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14DA0" w14:textId="296D7144" w:rsidR="00DF1D29" w:rsidRDefault="00B02E9D" w:rsidP="00396063">
      <w:pPr>
        <w:tabs>
          <w:tab w:val="center" w:pos="4251"/>
          <w:tab w:val="left" w:pos="7110"/>
        </w:tabs>
        <w:spacing w:before="240"/>
        <w:jc w:val="both"/>
        <w:rPr>
          <w:rFonts w:ascii="Lato" w:hAnsi="Lato" w:cstheme="minorHAnsi"/>
          <w:b/>
          <w:smallCaps/>
          <w:sz w:val="36"/>
          <w:szCs w:val="36"/>
        </w:rPr>
      </w:pPr>
      <w:r>
        <w:rPr>
          <w:rFonts w:ascii="Times" w:hAnsi="Times"/>
          <w:noProof/>
          <w:color w:val="000000"/>
          <w:sz w:val="16"/>
          <w:lang w:eastAsia="en-US"/>
        </w:rPr>
        <w:drawing>
          <wp:inline distT="0" distB="0" distL="0" distR="0" wp14:anchorId="669F18D0" wp14:editId="0087DEF9">
            <wp:extent cx="3110400" cy="900000"/>
            <wp:effectExtent l="0" t="0" r="0" b="0"/>
            <wp:docPr id="12" name="Imagen 12"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Mòdec-6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0400" cy="900000"/>
                    </a:xfrm>
                    <a:prstGeom prst="rect">
                      <a:avLst/>
                    </a:prstGeom>
                  </pic:spPr>
                </pic:pic>
              </a:graphicData>
            </a:graphic>
          </wp:inline>
        </w:drawing>
      </w:r>
    </w:p>
    <w:p w14:paraId="790E5596" w14:textId="35F64D02" w:rsidR="006411A2" w:rsidRDefault="006411A2" w:rsidP="00396063">
      <w:pPr>
        <w:tabs>
          <w:tab w:val="center" w:pos="4251"/>
          <w:tab w:val="left" w:pos="7110"/>
        </w:tabs>
        <w:spacing w:before="240"/>
        <w:jc w:val="both"/>
        <w:rPr>
          <w:rFonts w:ascii="Lato" w:hAnsi="Lato" w:cstheme="minorHAnsi"/>
          <w:b/>
          <w:smallCaps/>
          <w:sz w:val="36"/>
          <w:szCs w:val="36"/>
        </w:rPr>
      </w:pPr>
    </w:p>
    <w:p w14:paraId="44F526C2" w14:textId="77777777" w:rsidR="006411A2" w:rsidRDefault="006411A2" w:rsidP="00396063">
      <w:pPr>
        <w:tabs>
          <w:tab w:val="center" w:pos="4251"/>
          <w:tab w:val="left" w:pos="7110"/>
        </w:tabs>
        <w:spacing w:before="240"/>
        <w:jc w:val="both"/>
        <w:rPr>
          <w:rFonts w:ascii="Lato" w:hAnsi="Lato" w:cstheme="minorHAnsi"/>
          <w:b/>
          <w:smallCaps/>
          <w:sz w:val="36"/>
          <w:szCs w:val="36"/>
        </w:rPr>
      </w:pPr>
    </w:p>
    <w:p w14:paraId="4EDA022D" w14:textId="12FCAB1C" w:rsidR="00C5051C" w:rsidRDefault="00C5051C" w:rsidP="00396063">
      <w:pPr>
        <w:spacing w:before="240"/>
        <w:jc w:val="both"/>
        <w:rPr>
          <w:rFonts w:ascii="Lato" w:hAnsi="Lato" w:cstheme="minorHAnsi"/>
          <w:b/>
          <w:sz w:val="36"/>
          <w:szCs w:val="36"/>
        </w:rPr>
      </w:pPr>
    </w:p>
    <w:p w14:paraId="023D0C5F" w14:textId="77777777" w:rsidR="006411A2" w:rsidRPr="00396063" w:rsidRDefault="006411A2" w:rsidP="00396063">
      <w:pPr>
        <w:spacing w:before="240"/>
        <w:jc w:val="both"/>
        <w:rPr>
          <w:rFonts w:ascii="Lato" w:hAnsi="Lato" w:cstheme="minorHAnsi"/>
          <w:b/>
          <w:sz w:val="36"/>
          <w:szCs w:val="36"/>
        </w:rPr>
      </w:pPr>
    </w:p>
    <w:p w14:paraId="1C924E25" w14:textId="16C6565A" w:rsidR="00C5051C" w:rsidRPr="00396063" w:rsidRDefault="006411A2" w:rsidP="00396063">
      <w:pPr>
        <w:jc w:val="both"/>
        <w:rPr>
          <w:rFonts w:ascii="Lato" w:hAnsi="Lato" w:cstheme="minorHAnsi"/>
          <w:b/>
          <w:color w:val="FFFFFF"/>
          <w:sz w:val="22"/>
          <w:szCs w:val="22"/>
        </w:rPr>
      </w:pPr>
      <w:r w:rsidRPr="00396063">
        <w:rPr>
          <w:rFonts w:ascii="Lato" w:hAnsi="Lato" w:cstheme="minorHAnsi"/>
          <w:noProof/>
          <w:sz w:val="22"/>
          <w:szCs w:val="22"/>
        </w:rPr>
        <mc:AlternateContent>
          <mc:Choice Requires="wps">
            <w:drawing>
              <wp:anchor distT="0" distB="0" distL="114300" distR="114300" simplePos="0" relativeHeight="251659264" behindDoc="1" locked="0" layoutInCell="1" allowOverlap="1" wp14:anchorId="2023E747" wp14:editId="51EB779C">
                <wp:simplePos x="0" y="0"/>
                <wp:positionH relativeFrom="margin">
                  <wp:align>left</wp:align>
                </wp:positionH>
                <wp:positionV relativeFrom="paragraph">
                  <wp:posOffset>72771</wp:posOffset>
                </wp:positionV>
                <wp:extent cx="6443472" cy="884420"/>
                <wp:effectExtent l="0" t="0" r="0" b="0"/>
                <wp:wrapNone/>
                <wp:docPr id="6"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3472" cy="884420"/>
                        </a:xfrm>
                        <a:prstGeom prst="rect">
                          <a:avLst/>
                        </a:prstGeom>
                        <a:solidFill>
                          <a:srgbClr val="0070C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21C65" id="Rectángulo 2" o:spid="_x0000_s1026" style="position:absolute;margin-left:0;margin-top:5.75pt;width:507.35pt;height:69.6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" fillcolor="#0070c0" stroked="f">
                <w10:wrap anchorx="margin"/>
              </v:rect>
            </w:pict>
          </mc:Fallback>
        </mc:AlternateContent>
      </w:r>
    </w:p>
    <w:p w14:paraId="33CC9418" w14:textId="5991D49A" w:rsidR="00C5051C" w:rsidRPr="006411A2" w:rsidRDefault="00C5051C" w:rsidP="00396063">
      <w:pPr>
        <w:tabs>
          <w:tab w:val="left" w:pos="2418"/>
        </w:tabs>
        <w:spacing w:before="120"/>
        <w:ind w:left="357" w:right="424"/>
        <w:jc w:val="both"/>
        <w:rPr>
          <w:rFonts w:ascii="Source Serif Pro" w:hAnsi="Source Serif Pro" w:cstheme="minorHAnsi"/>
          <w:b/>
          <w:smallCaps/>
          <w:sz w:val="32"/>
          <w:szCs w:val="32"/>
        </w:rPr>
      </w:pPr>
      <w:r w:rsidRPr="006411A2">
        <w:rPr>
          <w:rFonts w:ascii="Source Serif Pro" w:hAnsi="Source Serif Pro" w:cstheme="minorHAnsi"/>
          <w:b/>
          <w:color w:val="FFFFFF"/>
          <w:sz w:val="32"/>
          <w:szCs w:val="32"/>
        </w:rPr>
        <w:t>S</w:t>
      </w:r>
      <w:r w:rsidR="001C4D04" w:rsidRPr="006411A2">
        <w:rPr>
          <w:rFonts w:ascii="Source Serif Pro" w:hAnsi="Source Serif Pro" w:cstheme="minorHAnsi"/>
          <w:b/>
          <w:color w:val="FFFFFF"/>
          <w:sz w:val="32"/>
          <w:szCs w:val="32"/>
        </w:rPr>
        <w:t>ubvenciones a proyectos de inversión empresarial que contribuyan a la transformación del Modelo Económico</w:t>
      </w:r>
      <w:r w:rsidRPr="006411A2">
        <w:rPr>
          <w:rFonts w:ascii="Source Serif Pro" w:hAnsi="Source Serif Pro" w:cstheme="minorHAnsi"/>
          <w:b/>
          <w:color w:val="FFFFFF"/>
          <w:sz w:val="32"/>
          <w:szCs w:val="32"/>
        </w:rPr>
        <w:t>.</w:t>
      </w:r>
    </w:p>
    <w:p w14:paraId="4A5A2E77" w14:textId="77777777" w:rsidR="00C5051C" w:rsidRPr="006411A2" w:rsidRDefault="00C5051C" w:rsidP="00396063">
      <w:pPr>
        <w:spacing w:before="240"/>
        <w:jc w:val="both"/>
        <w:rPr>
          <w:rFonts w:ascii="Lato" w:hAnsi="Lato" w:cstheme="minorHAnsi"/>
          <w:b/>
          <w:color w:val="28348A"/>
          <w:sz w:val="22"/>
          <w:szCs w:val="22"/>
        </w:rPr>
      </w:pPr>
    </w:p>
    <w:p w14:paraId="5845DA9C" w14:textId="294844D5" w:rsidR="006411A2" w:rsidRDefault="006411A2" w:rsidP="001C4D04">
      <w:pPr>
        <w:spacing w:line="259" w:lineRule="auto"/>
        <w:ind w:left="2832" w:firstLine="708"/>
        <w:rPr>
          <w:rFonts w:ascii="Source Serif Pro" w:eastAsia="Calibri" w:hAnsi="Source Serif Pro" w:cs="Calibri"/>
          <w:b/>
          <w:color w:val="28348A"/>
          <w:sz w:val="32"/>
          <w:szCs w:val="32"/>
        </w:rPr>
      </w:pPr>
    </w:p>
    <w:p w14:paraId="1F294F49" w14:textId="77777777" w:rsidR="006411A2" w:rsidRPr="006411A2" w:rsidRDefault="006411A2" w:rsidP="006411A2">
      <w:pPr>
        <w:rPr>
          <w:rFonts w:ascii="Source Serif Pro" w:hAnsi="Source Serif Pro"/>
          <w:b/>
          <w:bCs/>
          <w:color w:val="28348A"/>
          <w:sz w:val="32"/>
          <w:szCs w:val="32"/>
        </w:rPr>
      </w:pPr>
      <w:r w:rsidRPr="006411A2">
        <w:rPr>
          <w:rFonts w:ascii="Source Serif Pro" w:hAnsi="Source Serif Pro"/>
          <w:b/>
          <w:bCs/>
          <w:color w:val="28348A"/>
          <w:sz w:val="32"/>
          <w:szCs w:val="32"/>
        </w:rPr>
        <w:t>Manual de instrucciones para la justificación</w:t>
      </w:r>
    </w:p>
    <w:p w14:paraId="0ED36B74" w14:textId="77777777" w:rsidR="006411A2" w:rsidRPr="006411A2" w:rsidRDefault="006411A2" w:rsidP="006411A2">
      <w:pPr>
        <w:rPr>
          <w:rFonts w:ascii="Source Serif Pro" w:hAnsi="Source Serif Pro" w:cstheme="minorHAnsi"/>
          <w:bCs/>
          <w:color w:val="28348A"/>
          <w:sz w:val="32"/>
          <w:szCs w:val="32"/>
        </w:rPr>
      </w:pPr>
      <w:r w:rsidRPr="006411A2">
        <w:rPr>
          <w:rFonts w:ascii="Source Serif Pro" w:hAnsi="Source Serif Pro" w:cstheme="minorHAnsi"/>
          <w:bCs/>
          <w:color w:val="28348A"/>
          <w:sz w:val="32"/>
          <w:szCs w:val="32"/>
        </w:rPr>
        <w:t>Convocatoria 2019</w:t>
      </w:r>
    </w:p>
    <w:p w14:paraId="00B56B98" w14:textId="4F3C52EB" w:rsidR="00C5051C" w:rsidRPr="00283C1B" w:rsidRDefault="00C5051C" w:rsidP="006411A2">
      <w:pPr>
        <w:spacing w:line="259" w:lineRule="auto"/>
        <w:jc w:val="both"/>
        <w:rPr>
          <w:rFonts w:ascii="Source Serif Pro" w:hAnsi="Source Serif Pro"/>
          <w:bCs/>
          <w:color w:val="28348A"/>
          <w:sz w:val="30"/>
          <w:szCs w:val="30"/>
        </w:rPr>
      </w:pPr>
      <w:r w:rsidRPr="00283C1B">
        <w:rPr>
          <w:rFonts w:ascii="Source Serif Pro" w:eastAsia="Calibri" w:hAnsi="Source Serif Pro" w:cs="Calibri"/>
          <w:bCs/>
          <w:color w:val="28348A"/>
          <w:sz w:val="30"/>
          <w:szCs w:val="30"/>
        </w:rPr>
        <w:t>A</w:t>
      </w:r>
      <w:r w:rsidR="001C4D04" w:rsidRPr="00283C1B">
        <w:rPr>
          <w:rFonts w:ascii="Source Serif Pro" w:eastAsia="Calibri" w:hAnsi="Source Serif Pro" w:cs="Calibri"/>
          <w:bCs/>
          <w:color w:val="28348A"/>
          <w:sz w:val="30"/>
          <w:szCs w:val="30"/>
        </w:rPr>
        <w:t>nualidad</w:t>
      </w:r>
      <w:r w:rsidRPr="00283C1B">
        <w:rPr>
          <w:rFonts w:ascii="Source Serif Pro" w:eastAsia="Calibri" w:hAnsi="Source Serif Pro" w:cs="Calibri"/>
          <w:bCs/>
          <w:color w:val="28348A"/>
          <w:sz w:val="30"/>
          <w:szCs w:val="30"/>
        </w:rPr>
        <w:t xml:space="preserve"> 20</w:t>
      </w:r>
      <w:r w:rsidR="00DF1D29" w:rsidRPr="00283C1B">
        <w:rPr>
          <w:rFonts w:ascii="Source Serif Pro" w:eastAsia="Calibri" w:hAnsi="Source Serif Pro" w:cs="Calibri"/>
          <w:bCs/>
          <w:color w:val="28348A"/>
          <w:sz w:val="30"/>
          <w:szCs w:val="30"/>
        </w:rPr>
        <w:t>20</w:t>
      </w:r>
    </w:p>
    <w:p w14:paraId="0C3B2E80" w14:textId="74087810" w:rsidR="00C5051C" w:rsidRPr="00283C1B" w:rsidRDefault="00C5051C" w:rsidP="006411A2">
      <w:pPr>
        <w:spacing w:after="36" w:line="259" w:lineRule="auto"/>
        <w:ind w:right="469"/>
        <w:rPr>
          <w:rFonts w:ascii="Source Serif Pro" w:hAnsi="Source Serif Pro"/>
          <w:bCs/>
          <w:color w:val="28348A"/>
          <w:sz w:val="28"/>
          <w:szCs w:val="28"/>
        </w:rPr>
      </w:pPr>
      <w:r w:rsidRPr="00283C1B">
        <w:rPr>
          <w:rFonts w:ascii="Source Serif Pro" w:eastAsia="Calibri" w:hAnsi="Source Serif Pro" w:cs="Calibri"/>
          <w:bCs/>
          <w:color w:val="28348A"/>
          <w:sz w:val="28"/>
          <w:szCs w:val="28"/>
        </w:rPr>
        <w:t>Octubre de 2020</w:t>
      </w:r>
    </w:p>
    <w:p w14:paraId="5573920E" w14:textId="77777777" w:rsidR="000E5FD9" w:rsidRPr="00396063" w:rsidRDefault="000E5FD9" w:rsidP="00396063">
      <w:pPr>
        <w:spacing w:before="240"/>
        <w:jc w:val="both"/>
        <w:rPr>
          <w:rFonts w:ascii="Lato" w:hAnsi="Lato"/>
        </w:rPr>
      </w:pPr>
    </w:p>
    <w:p w14:paraId="0295C4CE" w14:textId="6227572F" w:rsidR="00396063" w:rsidRDefault="00396063" w:rsidP="00396063">
      <w:pPr>
        <w:spacing w:before="240"/>
        <w:jc w:val="both"/>
        <w:rPr>
          <w:rFonts w:ascii="Lato" w:hAnsi="Lato"/>
        </w:rPr>
      </w:pPr>
    </w:p>
    <w:p w14:paraId="1A4892CC" w14:textId="6D346516" w:rsidR="006411A2" w:rsidRDefault="006411A2" w:rsidP="00396063">
      <w:pPr>
        <w:spacing w:before="240"/>
        <w:jc w:val="both"/>
        <w:rPr>
          <w:rFonts w:ascii="Lato" w:hAnsi="Lato"/>
        </w:rPr>
      </w:pPr>
    </w:p>
    <w:p w14:paraId="098A7E6D" w14:textId="77777777" w:rsidR="00214C0A" w:rsidRPr="00396063" w:rsidRDefault="00214C0A" w:rsidP="00396063">
      <w:pPr>
        <w:spacing w:before="240"/>
        <w:jc w:val="both"/>
        <w:rPr>
          <w:rFonts w:ascii="Lato" w:hAnsi="Lato"/>
        </w:rPr>
      </w:pPr>
    </w:p>
    <w:p w14:paraId="46ABC377" w14:textId="77777777" w:rsidR="00C5051C" w:rsidRPr="0076789B" w:rsidRDefault="00C5051C" w:rsidP="006411A2">
      <w:pPr>
        <w:spacing w:after="20" w:line="259" w:lineRule="auto"/>
        <w:rPr>
          <w:rFonts w:ascii="Lato Hairline" w:hAnsi="Lato Hairline"/>
          <w:b/>
          <w:color w:val="28348A"/>
        </w:rPr>
      </w:pPr>
      <w:r w:rsidRPr="0076789B">
        <w:rPr>
          <w:rFonts w:ascii="Lato Hairline" w:eastAsia="Calibri" w:hAnsi="Lato Hairline" w:cs="Calibri"/>
          <w:b/>
          <w:color w:val="28348A"/>
        </w:rPr>
        <w:t xml:space="preserve">Dirección General de Modelo Económico, </w:t>
      </w:r>
    </w:p>
    <w:p w14:paraId="467681A7" w14:textId="3D335147" w:rsidR="00C5051C" w:rsidRPr="0076789B" w:rsidRDefault="00C5051C" w:rsidP="006411A2">
      <w:pPr>
        <w:spacing w:after="123" w:line="259" w:lineRule="auto"/>
        <w:jc w:val="both"/>
        <w:rPr>
          <w:rFonts w:ascii="Lato Hairline" w:hAnsi="Lato Hairline"/>
          <w:b/>
          <w:color w:val="28348A"/>
        </w:rPr>
      </w:pPr>
      <w:r w:rsidRPr="0076789B">
        <w:rPr>
          <w:rFonts w:ascii="Lato Hairline" w:eastAsia="Calibri" w:hAnsi="Lato Hairline" w:cs="Calibri"/>
          <w:b/>
          <w:color w:val="28348A"/>
        </w:rPr>
        <w:t xml:space="preserve">Financiación y Política Financiera </w:t>
      </w:r>
    </w:p>
    <w:p w14:paraId="4B58B0D8" w14:textId="77777777" w:rsidR="00C5051C" w:rsidRPr="0076789B" w:rsidRDefault="00C5051C" w:rsidP="006411A2">
      <w:pPr>
        <w:spacing w:after="120" w:line="259" w:lineRule="auto"/>
        <w:jc w:val="both"/>
        <w:rPr>
          <w:rFonts w:ascii="Lato Hairline" w:hAnsi="Lato Hairline"/>
          <w:b/>
          <w:color w:val="28348A"/>
        </w:rPr>
      </w:pPr>
      <w:r w:rsidRPr="0076789B">
        <w:rPr>
          <w:rFonts w:ascii="Lato Hairline" w:eastAsia="Calibri" w:hAnsi="Lato Hairline" w:cs="Calibri"/>
          <w:b/>
          <w:color w:val="28348A"/>
          <w:u w:val="single" w:color="538135"/>
        </w:rPr>
        <w:t>Subdirección General de Modelo Económico</w:t>
      </w:r>
      <w:r w:rsidRPr="0076789B">
        <w:rPr>
          <w:rFonts w:ascii="Lato Hairline" w:eastAsia="Calibri" w:hAnsi="Lato Hairline" w:cs="Calibri"/>
          <w:b/>
          <w:color w:val="28348A"/>
        </w:rPr>
        <w:t xml:space="preserve"> </w:t>
      </w:r>
    </w:p>
    <w:p w14:paraId="24852BC2" w14:textId="77777777" w:rsidR="00C5051C" w:rsidRPr="0076789B" w:rsidRDefault="00C5051C" w:rsidP="006411A2">
      <w:pPr>
        <w:spacing w:after="18" w:line="259" w:lineRule="auto"/>
        <w:jc w:val="both"/>
        <w:rPr>
          <w:rFonts w:ascii="Lato Hairline" w:hAnsi="Lato Hairline"/>
          <w:b/>
          <w:color w:val="28348A"/>
          <w:sz w:val="16"/>
          <w:szCs w:val="16"/>
        </w:rPr>
      </w:pPr>
      <w:r w:rsidRPr="0076789B">
        <w:rPr>
          <w:rFonts w:ascii="Lato Hairline" w:hAnsi="Lato Hairline"/>
          <w:b/>
          <w:color w:val="28348A"/>
          <w:sz w:val="16"/>
          <w:szCs w:val="16"/>
        </w:rPr>
        <w:t xml:space="preserve">Pl. Nápoles y Sicilia, 10 – 2ª planta. </w:t>
      </w:r>
    </w:p>
    <w:p w14:paraId="5BF37C85" w14:textId="77777777" w:rsidR="006411A2" w:rsidRDefault="00C5051C" w:rsidP="006411A2">
      <w:pPr>
        <w:spacing w:line="396" w:lineRule="auto"/>
        <w:ind w:right="3563"/>
        <w:rPr>
          <w:rFonts w:ascii="Lato Hairline" w:eastAsia="Calibri" w:hAnsi="Lato Hairline" w:cs="Calibri"/>
          <w:b/>
          <w:color w:val="28348A"/>
          <w:sz w:val="16"/>
          <w:szCs w:val="16"/>
          <w:u w:val="single" w:color="538135"/>
        </w:rPr>
      </w:pPr>
      <w:r w:rsidRPr="0076789B">
        <w:rPr>
          <w:rFonts w:ascii="Lato Hairline" w:hAnsi="Lato Hairline"/>
          <w:b/>
          <w:color w:val="28348A"/>
          <w:sz w:val="16"/>
          <w:szCs w:val="16"/>
        </w:rPr>
        <w:t>46003</w:t>
      </w:r>
      <w:r w:rsidR="007A16E4" w:rsidRPr="0076789B">
        <w:rPr>
          <w:rFonts w:ascii="Lato Hairline" w:hAnsi="Lato Hairline"/>
          <w:b/>
          <w:color w:val="28348A"/>
          <w:sz w:val="16"/>
          <w:szCs w:val="16"/>
        </w:rPr>
        <w:t xml:space="preserve"> </w:t>
      </w:r>
      <w:r w:rsidRPr="0076789B">
        <w:rPr>
          <w:rFonts w:ascii="Lato Hairline" w:hAnsi="Lato Hairline"/>
          <w:b/>
          <w:color w:val="28348A"/>
          <w:sz w:val="16"/>
          <w:szCs w:val="16"/>
        </w:rPr>
        <w:t>VALÈNCIA</w:t>
      </w:r>
      <w:r w:rsidRPr="0076789B">
        <w:rPr>
          <w:rFonts w:ascii="Lato Hairline" w:hAnsi="Lato Hairline"/>
          <w:b/>
          <w:color w:val="28348A"/>
          <w:sz w:val="20"/>
        </w:rPr>
        <w:t xml:space="preserve"> </w:t>
      </w:r>
      <w:hyperlink r:id="rId9">
        <w:r w:rsidRPr="0076789B">
          <w:rPr>
            <w:rFonts w:ascii="Lato Hairline" w:eastAsia="Calibri" w:hAnsi="Lato Hairline" w:cs="Calibri"/>
            <w:b/>
            <w:color w:val="28348A"/>
            <w:sz w:val="16"/>
            <w:szCs w:val="16"/>
            <w:u w:val="single" w:color="538135"/>
          </w:rPr>
          <w:t>http://www.hisenda.gva.es/es/web/modelo</w:t>
        </w:r>
      </w:hyperlink>
      <w:hyperlink r:id="rId10">
        <w:r w:rsidRPr="0076789B">
          <w:rPr>
            <w:rFonts w:ascii="Lato Hairline" w:eastAsia="Calibri" w:hAnsi="Lato Hairline" w:cs="Calibri"/>
            <w:b/>
            <w:color w:val="28348A"/>
            <w:sz w:val="16"/>
            <w:szCs w:val="16"/>
            <w:u w:val="single" w:color="538135"/>
          </w:rPr>
          <w:t>-</w:t>
        </w:r>
      </w:hyperlink>
      <w:hyperlink r:id="rId11">
        <w:r w:rsidRPr="0076789B">
          <w:rPr>
            <w:rFonts w:ascii="Lato Hairline" w:eastAsia="Calibri" w:hAnsi="Lato Hairline" w:cs="Calibri"/>
            <w:b/>
            <w:color w:val="28348A"/>
            <w:sz w:val="16"/>
            <w:szCs w:val="16"/>
            <w:u w:val="single" w:color="538135"/>
          </w:rPr>
          <w:t>economico</w:t>
        </w:r>
      </w:hyperlink>
    </w:p>
    <w:p w14:paraId="23EC6A6D" w14:textId="26FCEA90" w:rsidR="00C5051C" w:rsidRPr="006411A2" w:rsidRDefault="00C5051C" w:rsidP="006411A2">
      <w:pPr>
        <w:spacing w:line="396" w:lineRule="auto"/>
        <w:ind w:right="3563"/>
        <w:rPr>
          <w:rFonts w:ascii="Lato Hairline" w:eastAsia="Calibri" w:hAnsi="Lato Hairline" w:cs="Calibri"/>
          <w:b/>
          <w:color w:val="28348A"/>
          <w:sz w:val="16"/>
          <w:szCs w:val="16"/>
          <w:u w:val="single" w:color="538135"/>
        </w:rPr>
      </w:pPr>
      <w:r w:rsidRPr="0076789B">
        <w:rPr>
          <w:rFonts w:ascii="Lato Hairline" w:eastAsia="Calibri" w:hAnsi="Lato Hairline" w:cs="Calibri"/>
          <w:b/>
          <w:color w:val="28348A"/>
          <w:sz w:val="16"/>
          <w:szCs w:val="16"/>
          <w:u w:val="single" w:color="538135"/>
        </w:rPr>
        <w:t>model_economic@gva.es</w:t>
      </w:r>
      <w:r w:rsidRPr="0076789B">
        <w:rPr>
          <w:rFonts w:ascii="Lato Hairline" w:eastAsia="Calibri" w:hAnsi="Lato Hairline" w:cs="Calibri"/>
          <w:b/>
          <w:color w:val="28348A"/>
          <w:sz w:val="16"/>
          <w:szCs w:val="16"/>
        </w:rPr>
        <w:t xml:space="preserve"> </w:t>
      </w:r>
    </w:p>
    <w:p w14:paraId="3FBB8CDF" w14:textId="2C679538" w:rsidR="00C5051C" w:rsidRPr="0076789B" w:rsidRDefault="00C5051C" w:rsidP="006411A2">
      <w:pPr>
        <w:spacing w:after="218" w:line="259" w:lineRule="auto"/>
        <w:jc w:val="both"/>
        <w:rPr>
          <w:rFonts w:ascii="Lato Hairline" w:eastAsia="Calibri" w:hAnsi="Lato Hairline" w:cs="Calibri"/>
          <w:b/>
          <w:color w:val="28348A"/>
          <w:sz w:val="16"/>
          <w:szCs w:val="16"/>
        </w:rPr>
      </w:pPr>
      <w:r w:rsidRPr="0076789B">
        <w:rPr>
          <w:rFonts w:ascii="Lato Hairline" w:eastAsia="Calibri" w:hAnsi="Lato Hairline" w:cs="Calibri"/>
          <w:b/>
          <w:color w:val="28348A"/>
          <w:sz w:val="16"/>
          <w:szCs w:val="16"/>
        </w:rPr>
        <w:t xml:space="preserve">961207138 - 961207141 - 961207137 – 961207160 </w:t>
      </w:r>
      <w:r w:rsidR="00B37A08">
        <w:rPr>
          <w:rFonts w:ascii="Lato Hairline" w:eastAsia="Calibri" w:hAnsi="Lato Hairline" w:cs="Calibri"/>
          <w:b/>
          <w:color w:val="28348A"/>
          <w:sz w:val="16"/>
          <w:szCs w:val="16"/>
        </w:rPr>
        <w:tab/>
      </w:r>
      <w:r w:rsidR="00B37A08">
        <w:rPr>
          <w:rFonts w:ascii="Lato Hairline" w:eastAsia="Calibri" w:hAnsi="Lato Hairline" w:cs="Calibri"/>
          <w:b/>
          <w:color w:val="28348A"/>
          <w:sz w:val="16"/>
          <w:szCs w:val="16"/>
        </w:rPr>
        <w:tab/>
      </w:r>
      <w:r w:rsidR="00B37A08">
        <w:rPr>
          <w:rFonts w:ascii="Lato Hairline" w:eastAsia="Calibri" w:hAnsi="Lato Hairline" w:cs="Calibri"/>
          <w:b/>
          <w:color w:val="28348A"/>
          <w:sz w:val="16"/>
          <w:szCs w:val="16"/>
        </w:rPr>
        <w:tab/>
      </w:r>
    </w:p>
    <w:p w14:paraId="62012CF3" w14:textId="1F4906EB" w:rsidR="00B02E9D" w:rsidRDefault="002A37B3" w:rsidP="003A0A42">
      <w:pPr>
        <w:spacing w:after="218" w:line="259" w:lineRule="auto"/>
        <w:ind w:left="365"/>
        <w:jc w:val="right"/>
        <w:rPr>
          <w:rFonts w:ascii="Lato" w:hAnsi="Lato"/>
        </w:rPr>
      </w:pPr>
      <w:r>
        <w:rPr>
          <w:rFonts w:ascii="Lato Hairline" w:hAnsi="Lato Hairline"/>
          <w:b/>
          <w:noProof/>
          <w:sz w:val="16"/>
          <w:szCs w:val="16"/>
        </w:rPr>
        <w:drawing>
          <wp:inline distT="0" distB="0" distL="0" distR="0" wp14:anchorId="47BC0234" wp14:editId="657C47F6">
            <wp:extent cx="594000" cy="594000"/>
            <wp:effectExtent l="114300" t="95250" r="282575" b="301625"/>
            <wp:docPr id="2" name="Imagen 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os Mòdec-1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000" cy="594000"/>
                    </a:xfrm>
                    <a:prstGeom prst="rect">
                      <a:avLst/>
                    </a:prstGeom>
                    <a:ln>
                      <a:noFill/>
                    </a:ln>
                    <a:effectLst>
                      <a:outerShdw blurRad="292100" dist="139700" dir="2700000" algn="tl" rotWithShape="0">
                        <a:srgbClr val="333333">
                          <a:alpha val="65000"/>
                        </a:srgbClr>
                      </a:outerShdw>
                    </a:effectLst>
                  </pic:spPr>
                </pic:pic>
              </a:graphicData>
            </a:graphic>
          </wp:inline>
        </w:drawing>
      </w:r>
      <w:r w:rsidR="00B02E9D">
        <w:rPr>
          <w:rFonts w:ascii="Lato Hairline" w:hAnsi="Lato Hairline"/>
          <w:b/>
          <w:noProof/>
          <w:sz w:val="16"/>
          <w:szCs w:val="16"/>
        </w:rPr>
        <w:drawing>
          <wp:inline distT="0" distB="0" distL="0" distR="0" wp14:anchorId="1B2C8328" wp14:editId="6BE18640">
            <wp:extent cx="576000" cy="576000"/>
            <wp:effectExtent l="114300" t="133350" r="281305" b="319405"/>
            <wp:docPr id="8" name="Imagen 8"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os Mòdec-18.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a:ln>
                      <a:noFill/>
                    </a:ln>
                    <a:effectLst>
                      <a:outerShdw blurRad="292100" dist="139700" dir="2700000" algn="tl" rotWithShape="0">
                        <a:srgbClr val="333333">
                          <a:alpha val="65000"/>
                        </a:srgbClr>
                      </a:outerShdw>
                    </a:effectLst>
                  </pic:spPr>
                </pic:pic>
              </a:graphicData>
            </a:graphic>
          </wp:inline>
        </w:drawing>
      </w:r>
      <w:r w:rsidR="00B02E9D">
        <w:rPr>
          <w:rFonts w:ascii="Lato Hairline" w:hAnsi="Lato Hairline"/>
          <w:b/>
          <w:noProof/>
          <w:sz w:val="16"/>
          <w:szCs w:val="16"/>
        </w:rPr>
        <w:drawing>
          <wp:inline distT="0" distB="0" distL="0" distR="0" wp14:anchorId="23A776D5" wp14:editId="45E835F1">
            <wp:extent cx="622800" cy="622800"/>
            <wp:effectExtent l="95250" t="95250" r="254000" b="292100"/>
            <wp:docPr id="5" name="Imagen 5" descr="Logotipo,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os Mòdec-1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2800" cy="622800"/>
                    </a:xfrm>
                    <a:prstGeom prst="rect">
                      <a:avLst/>
                    </a:prstGeom>
                    <a:ln>
                      <a:noFill/>
                    </a:ln>
                    <a:effectLst>
                      <a:outerShdw blurRad="292100" dist="139700" dir="2700000" algn="tl" rotWithShape="0">
                        <a:srgbClr val="333333">
                          <a:alpha val="65000"/>
                        </a:srgbClr>
                      </a:outerShdw>
                    </a:effectLst>
                  </pic:spPr>
                </pic:pic>
              </a:graphicData>
            </a:graphic>
          </wp:inline>
        </w:drawing>
      </w:r>
      <w:r w:rsidR="00C5051C" w:rsidRPr="00396063">
        <w:rPr>
          <w:rFonts w:ascii="Lato" w:hAnsi="Lato"/>
        </w:rPr>
        <w:br w:type="page"/>
      </w:r>
    </w:p>
    <w:sdt>
      <w:sdtPr>
        <w:rPr>
          <w:rFonts w:ascii="Times New Roman" w:eastAsia="Times New Roman" w:hAnsi="Times New Roman" w:cs="Times New Roman"/>
          <w:color w:val="auto"/>
          <w:sz w:val="24"/>
          <w:szCs w:val="24"/>
        </w:rPr>
        <w:id w:val="-1276477544"/>
        <w:docPartObj>
          <w:docPartGallery w:val="Table of Contents"/>
          <w:docPartUnique/>
        </w:docPartObj>
      </w:sdtPr>
      <w:sdtEndPr>
        <w:rPr>
          <w:b/>
          <w:bCs/>
        </w:rPr>
      </w:sdtEndPr>
      <w:sdtContent>
        <w:p w14:paraId="4E88B32B" w14:textId="77777777" w:rsidR="009A3F8D" w:rsidRPr="00214C0A" w:rsidRDefault="009A3F8D">
          <w:pPr>
            <w:pStyle w:val="TtuloTDC"/>
            <w:rPr>
              <w:rFonts w:ascii="Lato Light" w:hAnsi="Lato Light"/>
              <w:b/>
              <w:bCs/>
              <w:sz w:val="30"/>
              <w:szCs w:val="30"/>
            </w:rPr>
          </w:pPr>
          <w:r w:rsidRPr="00214C0A">
            <w:rPr>
              <w:rFonts w:ascii="Lato Light" w:hAnsi="Lato Light"/>
              <w:b/>
              <w:bCs/>
              <w:sz w:val="30"/>
              <w:szCs w:val="30"/>
            </w:rPr>
            <w:t>Tabla de contenido</w:t>
          </w:r>
        </w:p>
        <w:p w14:paraId="787C8805" w14:textId="731AC554" w:rsidR="003E590A" w:rsidRDefault="009A3F8D">
          <w:pPr>
            <w:pStyle w:val="TDC1"/>
            <w:rPr>
              <w:rFonts w:asciiTheme="minorHAnsi" w:eastAsiaTheme="minorEastAsia" w:hAnsiTheme="minorHAnsi" w:cstheme="minorBidi"/>
              <w:b w:val="0"/>
              <w:bCs w:val="0"/>
              <w:color w:val="auto"/>
              <w:sz w:val="22"/>
              <w:szCs w:val="22"/>
            </w:rPr>
          </w:pPr>
          <w:r>
            <w:fldChar w:fldCharType="begin"/>
          </w:r>
          <w:r>
            <w:instrText xml:space="preserve"> TOC \o "1-3" \h \z \u </w:instrText>
          </w:r>
          <w:r>
            <w:fldChar w:fldCharType="separate"/>
          </w:r>
          <w:hyperlink w:anchor="_Toc54262553" w:history="1">
            <w:r w:rsidR="003E590A" w:rsidRPr="00F66F08">
              <w:rPr>
                <w:rStyle w:val="Hipervnculo"/>
                <w:rFonts w:ascii="Lato" w:hAnsi="Lato"/>
              </w:rPr>
              <w:t>1.</w:t>
            </w:r>
            <w:r w:rsidR="003E590A">
              <w:rPr>
                <w:rFonts w:asciiTheme="minorHAnsi" w:eastAsiaTheme="minorEastAsia" w:hAnsiTheme="minorHAnsi" w:cstheme="minorBidi"/>
                <w:b w:val="0"/>
                <w:bCs w:val="0"/>
                <w:color w:val="auto"/>
                <w:sz w:val="22"/>
                <w:szCs w:val="22"/>
              </w:rPr>
              <w:tab/>
            </w:r>
            <w:r w:rsidR="003E590A" w:rsidRPr="00F66F08">
              <w:rPr>
                <w:rStyle w:val="Hipervnculo"/>
              </w:rPr>
              <w:t>Introducción</w:t>
            </w:r>
            <w:r w:rsidR="003E590A">
              <w:rPr>
                <w:webHidden/>
              </w:rPr>
              <w:tab/>
            </w:r>
            <w:r w:rsidR="003E590A">
              <w:rPr>
                <w:webHidden/>
              </w:rPr>
              <w:fldChar w:fldCharType="begin"/>
            </w:r>
            <w:r w:rsidR="003E590A">
              <w:rPr>
                <w:webHidden/>
              </w:rPr>
              <w:instrText xml:space="preserve"> PAGEREF _Toc54262553 \h </w:instrText>
            </w:r>
            <w:r w:rsidR="003E590A">
              <w:rPr>
                <w:webHidden/>
              </w:rPr>
            </w:r>
            <w:r w:rsidR="003E590A">
              <w:rPr>
                <w:webHidden/>
              </w:rPr>
              <w:fldChar w:fldCharType="separate"/>
            </w:r>
            <w:r w:rsidR="003E590A">
              <w:rPr>
                <w:webHidden/>
              </w:rPr>
              <w:t>4</w:t>
            </w:r>
            <w:r w:rsidR="003E590A">
              <w:rPr>
                <w:webHidden/>
              </w:rPr>
              <w:fldChar w:fldCharType="end"/>
            </w:r>
          </w:hyperlink>
        </w:p>
        <w:p w14:paraId="5C7B1EF3" w14:textId="0EB47C03" w:rsidR="003E590A" w:rsidRDefault="003E590A">
          <w:pPr>
            <w:pStyle w:val="TDC1"/>
            <w:rPr>
              <w:rFonts w:asciiTheme="minorHAnsi" w:eastAsiaTheme="minorEastAsia" w:hAnsiTheme="minorHAnsi" w:cstheme="minorBidi"/>
              <w:b w:val="0"/>
              <w:bCs w:val="0"/>
              <w:color w:val="auto"/>
              <w:sz w:val="22"/>
              <w:szCs w:val="22"/>
            </w:rPr>
          </w:pPr>
          <w:hyperlink w:anchor="_Toc54262554" w:history="1">
            <w:r w:rsidRPr="00F66F08">
              <w:rPr>
                <w:rStyle w:val="Hipervnculo"/>
                <w:rFonts w:cstheme="majorHAnsi"/>
              </w:rPr>
              <w:t>2.</w:t>
            </w:r>
            <w:r>
              <w:rPr>
                <w:rFonts w:asciiTheme="minorHAnsi" w:eastAsiaTheme="minorEastAsia" w:hAnsiTheme="minorHAnsi" w:cstheme="minorBidi"/>
                <w:b w:val="0"/>
                <w:bCs w:val="0"/>
                <w:color w:val="auto"/>
                <w:sz w:val="22"/>
                <w:szCs w:val="22"/>
              </w:rPr>
              <w:tab/>
            </w:r>
            <w:r w:rsidRPr="00F66F08">
              <w:rPr>
                <w:rStyle w:val="Hipervnculo"/>
                <w:rFonts w:cstheme="majorHAnsi"/>
              </w:rPr>
              <w:t>Normativa Reguladora</w:t>
            </w:r>
            <w:r>
              <w:rPr>
                <w:webHidden/>
              </w:rPr>
              <w:tab/>
            </w:r>
            <w:r>
              <w:rPr>
                <w:webHidden/>
              </w:rPr>
              <w:fldChar w:fldCharType="begin"/>
            </w:r>
            <w:r>
              <w:rPr>
                <w:webHidden/>
              </w:rPr>
              <w:instrText xml:space="preserve"> PAGEREF _Toc54262554 \h </w:instrText>
            </w:r>
            <w:r>
              <w:rPr>
                <w:webHidden/>
              </w:rPr>
            </w:r>
            <w:r>
              <w:rPr>
                <w:webHidden/>
              </w:rPr>
              <w:fldChar w:fldCharType="separate"/>
            </w:r>
            <w:r>
              <w:rPr>
                <w:webHidden/>
              </w:rPr>
              <w:t>4</w:t>
            </w:r>
            <w:r>
              <w:rPr>
                <w:webHidden/>
              </w:rPr>
              <w:fldChar w:fldCharType="end"/>
            </w:r>
          </w:hyperlink>
        </w:p>
        <w:p w14:paraId="7A5F4949" w14:textId="13BD64F8" w:rsidR="003E590A" w:rsidRDefault="003E590A">
          <w:pPr>
            <w:pStyle w:val="TDC1"/>
            <w:rPr>
              <w:rFonts w:asciiTheme="minorHAnsi" w:eastAsiaTheme="minorEastAsia" w:hAnsiTheme="minorHAnsi" w:cstheme="minorBidi"/>
              <w:b w:val="0"/>
              <w:bCs w:val="0"/>
              <w:color w:val="auto"/>
              <w:sz w:val="22"/>
              <w:szCs w:val="22"/>
            </w:rPr>
          </w:pPr>
          <w:hyperlink w:anchor="_Toc54262555" w:history="1">
            <w:r w:rsidRPr="00F66F08">
              <w:rPr>
                <w:rStyle w:val="Hipervnculo"/>
              </w:rPr>
              <w:t>3.</w:t>
            </w:r>
            <w:r>
              <w:rPr>
                <w:rFonts w:asciiTheme="minorHAnsi" w:eastAsiaTheme="minorEastAsia" w:hAnsiTheme="minorHAnsi" w:cstheme="minorBidi"/>
                <w:b w:val="0"/>
                <w:bCs w:val="0"/>
                <w:color w:val="auto"/>
                <w:sz w:val="22"/>
                <w:szCs w:val="22"/>
              </w:rPr>
              <w:tab/>
            </w:r>
            <w:r w:rsidRPr="00F66F08">
              <w:rPr>
                <w:rStyle w:val="Hipervnculo"/>
              </w:rPr>
              <w:t>Obligación de Justificar</w:t>
            </w:r>
            <w:r>
              <w:rPr>
                <w:webHidden/>
              </w:rPr>
              <w:tab/>
            </w:r>
            <w:r>
              <w:rPr>
                <w:webHidden/>
              </w:rPr>
              <w:fldChar w:fldCharType="begin"/>
            </w:r>
            <w:r>
              <w:rPr>
                <w:webHidden/>
              </w:rPr>
              <w:instrText xml:space="preserve"> PAGEREF _Toc54262555 \h </w:instrText>
            </w:r>
            <w:r>
              <w:rPr>
                <w:webHidden/>
              </w:rPr>
            </w:r>
            <w:r>
              <w:rPr>
                <w:webHidden/>
              </w:rPr>
              <w:fldChar w:fldCharType="separate"/>
            </w:r>
            <w:r>
              <w:rPr>
                <w:webHidden/>
              </w:rPr>
              <w:t>5</w:t>
            </w:r>
            <w:r>
              <w:rPr>
                <w:webHidden/>
              </w:rPr>
              <w:fldChar w:fldCharType="end"/>
            </w:r>
          </w:hyperlink>
        </w:p>
        <w:p w14:paraId="348B5CC6" w14:textId="14402CE4" w:rsidR="003E590A" w:rsidRDefault="003E590A">
          <w:pPr>
            <w:pStyle w:val="TDC1"/>
            <w:rPr>
              <w:rFonts w:asciiTheme="minorHAnsi" w:eastAsiaTheme="minorEastAsia" w:hAnsiTheme="minorHAnsi" w:cstheme="minorBidi"/>
              <w:b w:val="0"/>
              <w:bCs w:val="0"/>
              <w:color w:val="auto"/>
              <w:sz w:val="22"/>
              <w:szCs w:val="22"/>
            </w:rPr>
          </w:pPr>
          <w:hyperlink w:anchor="_Toc54262556" w:history="1">
            <w:r w:rsidRPr="00F66F08">
              <w:rPr>
                <w:rStyle w:val="Hipervnculo"/>
              </w:rPr>
              <w:t>4.</w:t>
            </w:r>
            <w:r>
              <w:rPr>
                <w:rFonts w:asciiTheme="minorHAnsi" w:eastAsiaTheme="minorEastAsia" w:hAnsiTheme="minorHAnsi" w:cstheme="minorBidi"/>
                <w:b w:val="0"/>
                <w:bCs w:val="0"/>
                <w:color w:val="auto"/>
                <w:sz w:val="22"/>
                <w:szCs w:val="22"/>
              </w:rPr>
              <w:tab/>
            </w:r>
            <w:r w:rsidRPr="00F66F08">
              <w:rPr>
                <w:rStyle w:val="Hipervnculo"/>
              </w:rPr>
              <w:t>Instrucciones Generales Comunes. Modalidades</w:t>
            </w:r>
            <w:r>
              <w:rPr>
                <w:webHidden/>
              </w:rPr>
              <w:tab/>
            </w:r>
            <w:r>
              <w:rPr>
                <w:webHidden/>
              </w:rPr>
              <w:fldChar w:fldCharType="begin"/>
            </w:r>
            <w:r>
              <w:rPr>
                <w:webHidden/>
              </w:rPr>
              <w:instrText xml:space="preserve"> PAGEREF _Toc54262556 \h </w:instrText>
            </w:r>
            <w:r>
              <w:rPr>
                <w:webHidden/>
              </w:rPr>
            </w:r>
            <w:r>
              <w:rPr>
                <w:webHidden/>
              </w:rPr>
              <w:fldChar w:fldCharType="separate"/>
            </w:r>
            <w:r>
              <w:rPr>
                <w:webHidden/>
              </w:rPr>
              <w:t>6</w:t>
            </w:r>
            <w:r>
              <w:rPr>
                <w:webHidden/>
              </w:rPr>
              <w:fldChar w:fldCharType="end"/>
            </w:r>
          </w:hyperlink>
        </w:p>
        <w:p w14:paraId="6172D718" w14:textId="3E32C5BC" w:rsidR="003E590A" w:rsidRDefault="003E590A">
          <w:pPr>
            <w:pStyle w:val="TDC2"/>
            <w:tabs>
              <w:tab w:val="left" w:pos="880"/>
              <w:tab w:val="right" w:leader="dot" w:pos="10456"/>
            </w:tabs>
            <w:rPr>
              <w:rFonts w:asciiTheme="minorHAnsi" w:eastAsiaTheme="minorEastAsia" w:hAnsiTheme="minorHAnsi" w:cstheme="minorBidi"/>
              <w:noProof/>
              <w:sz w:val="22"/>
              <w:szCs w:val="22"/>
            </w:rPr>
          </w:pPr>
          <w:hyperlink w:anchor="_Toc54262557" w:history="1">
            <w:r w:rsidRPr="00F66F08">
              <w:rPr>
                <w:rStyle w:val="Hipervnculo"/>
                <w:rFonts w:ascii="Lato Light" w:eastAsiaTheme="majorEastAsia" w:hAnsi="Lato Light"/>
                <w:b/>
                <w:bCs/>
                <w:noProof/>
              </w:rPr>
              <w:t>4.1.</w:t>
            </w:r>
            <w:r>
              <w:rPr>
                <w:rFonts w:asciiTheme="minorHAnsi" w:eastAsiaTheme="minorEastAsia" w:hAnsiTheme="minorHAnsi" w:cstheme="minorBidi"/>
                <w:noProof/>
                <w:sz w:val="22"/>
                <w:szCs w:val="22"/>
              </w:rPr>
              <w:tab/>
            </w:r>
            <w:r w:rsidRPr="00F66F08">
              <w:rPr>
                <w:rStyle w:val="Hipervnculo"/>
                <w:rFonts w:ascii="Lato Light" w:eastAsiaTheme="majorEastAsia" w:hAnsi="Lato Light"/>
                <w:b/>
                <w:bCs/>
                <w:noProof/>
              </w:rPr>
              <w:t>Plazos y Lugar de Presentación</w:t>
            </w:r>
            <w:r>
              <w:rPr>
                <w:noProof/>
                <w:webHidden/>
              </w:rPr>
              <w:tab/>
            </w:r>
            <w:r>
              <w:rPr>
                <w:noProof/>
                <w:webHidden/>
              </w:rPr>
              <w:fldChar w:fldCharType="begin"/>
            </w:r>
            <w:r>
              <w:rPr>
                <w:noProof/>
                <w:webHidden/>
              </w:rPr>
              <w:instrText xml:space="preserve"> PAGEREF _Toc54262557 \h </w:instrText>
            </w:r>
            <w:r>
              <w:rPr>
                <w:noProof/>
                <w:webHidden/>
              </w:rPr>
            </w:r>
            <w:r>
              <w:rPr>
                <w:noProof/>
                <w:webHidden/>
              </w:rPr>
              <w:fldChar w:fldCharType="separate"/>
            </w:r>
            <w:r>
              <w:rPr>
                <w:noProof/>
                <w:webHidden/>
              </w:rPr>
              <w:t>6</w:t>
            </w:r>
            <w:r>
              <w:rPr>
                <w:noProof/>
                <w:webHidden/>
              </w:rPr>
              <w:fldChar w:fldCharType="end"/>
            </w:r>
          </w:hyperlink>
        </w:p>
        <w:p w14:paraId="0DB29248" w14:textId="471BB393" w:rsidR="003E590A" w:rsidRDefault="003E590A">
          <w:pPr>
            <w:pStyle w:val="TDC3"/>
            <w:rPr>
              <w:rFonts w:asciiTheme="minorHAnsi" w:eastAsiaTheme="minorEastAsia" w:hAnsiTheme="minorHAnsi" w:cstheme="minorBidi"/>
              <w:noProof/>
              <w:sz w:val="22"/>
              <w:szCs w:val="22"/>
            </w:rPr>
          </w:pPr>
          <w:hyperlink w:anchor="_Toc54262558" w:history="1">
            <w:r w:rsidRPr="00F66F08">
              <w:rPr>
                <w:rStyle w:val="Hipervnculo"/>
                <w:rFonts w:ascii="Lato Light" w:eastAsiaTheme="majorEastAsia" w:hAnsi="Lato Light"/>
                <w:noProof/>
              </w:rPr>
              <w:t>4.1.1.</w:t>
            </w:r>
            <w:r>
              <w:rPr>
                <w:rFonts w:asciiTheme="minorHAnsi" w:eastAsiaTheme="minorEastAsia" w:hAnsiTheme="minorHAnsi" w:cstheme="minorBidi"/>
                <w:noProof/>
                <w:sz w:val="22"/>
                <w:szCs w:val="22"/>
              </w:rPr>
              <w:tab/>
            </w:r>
            <w:r w:rsidRPr="00F66F08">
              <w:rPr>
                <w:rStyle w:val="Hipervnculo"/>
                <w:rFonts w:ascii="Lato Light" w:eastAsiaTheme="majorEastAsia" w:hAnsi="Lato Light"/>
                <w:noProof/>
              </w:rPr>
              <w:t>Plazo límite de presentación</w:t>
            </w:r>
            <w:r>
              <w:rPr>
                <w:noProof/>
                <w:webHidden/>
              </w:rPr>
              <w:tab/>
            </w:r>
            <w:r>
              <w:rPr>
                <w:noProof/>
                <w:webHidden/>
              </w:rPr>
              <w:fldChar w:fldCharType="begin"/>
            </w:r>
            <w:r>
              <w:rPr>
                <w:noProof/>
                <w:webHidden/>
              </w:rPr>
              <w:instrText xml:space="preserve"> PAGEREF _Toc54262558 \h </w:instrText>
            </w:r>
            <w:r>
              <w:rPr>
                <w:noProof/>
                <w:webHidden/>
              </w:rPr>
            </w:r>
            <w:r>
              <w:rPr>
                <w:noProof/>
                <w:webHidden/>
              </w:rPr>
              <w:fldChar w:fldCharType="separate"/>
            </w:r>
            <w:r>
              <w:rPr>
                <w:noProof/>
                <w:webHidden/>
              </w:rPr>
              <w:t>6</w:t>
            </w:r>
            <w:r>
              <w:rPr>
                <w:noProof/>
                <w:webHidden/>
              </w:rPr>
              <w:fldChar w:fldCharType="end"/>
            </w:r>
          </w:hyperlink>
        </w:p>
        <w:p w14:paraId="16A2907A" w14:textId="49A9D31F" w:rsidR="003E590A" w:rsidRDefault="003E590A">
          <w:pPr>
            <w:pStyle w:val="TDC3"/>
            <w:rPr>
              <w:rFonts w:asciiTheme="minorHAnsi" w:eastAsiaTheme="minorEastAsia" w:hAnsiTheme="minorHAnsi" w:cstheme="minorBidi"/>
              <w:noProof/>
              <w:sz w:val="22"/>
              <w:szCs w:val="22"/>
            </w:rPr>
          </w:pPr>
          <w:hyperlink w:anchor="_Toc54262559" w:history="1">
            <w:r w:rsidRPr="00F66F08">
              <w:rPr>
                <w:rStyle w:val="Hipervnculo"/>
                <w:rFonts w:ascii="Lato Light" w:eastAsiaTheme="majorEastAsia" w:hAnsi="Lato Light"/>
                <w:noProof/>
              </w:rPr>
              <w:t>4.1.2.</w:t>
            </w:r>
            <w:r>
              <w:rPr>
                <w:rFonts w:asciiTheme="minorHAnsi" w:eastAsiaTheme="minorEastAsia" w:hAnsiTheme="minorHAnsi" w:cstheme="minorBidi"/>
                <w:noProof/>
                <w:sz w:val="22"/>
                <w:szCs w:val="22"/>
              </w:rPr>
              <w:tab/>
            </w:r>
            <w:r w:rsidRPr="00F66F08">
              <w:rPr>
                <w:rStyle w:val="Hipervnculo"/>
                <w:rFonts w:ascii="Lato Light" w:eastAsiaTheme="majorEastAsia" w:hAnsi="Lato Light"/>
                <w:noProof/>
              </w:rPr>
              <w:t>Lugar de presentación</w:t>
            </w:r>
            <w:r>
              <w:rPr>
                <w:noProof/>
                <w:webHidden/>
              </w:rPr>
              <w:tab/>
            </w:r>
            <w:r>
              <w:rPr>
                <w:noProof/>
                <w:webHidden/>
              </w:rPr>
              <w:fldChar w:fldCharType="begin"/>
            </w:r>
            <w:r>
              <w:rPr>
                <w:noProof/>
                <w:webHidden/>
              </w:rPr>
              <w:instrText xml:space="preserve"> PAGEREF _Toc54262559 \h </w:instrText>
            </w:r>
            <w:r>
              <w:rPr>
                <w:noProof/>
                <w:webHidden/>
              </w:rPr>
            </w:r>
            <w:r>
              <w:rPr>
                <w:noProof/>
                <w:webHidden/>
              </w:rPr>
              <w:fldChar w:fldCharType="separate"/>
            </w:r>
            <w:r>
              <w:rPr>
                <w:noProof/>
                <w:webHidden/>
              </w:rPr>
              <w:t>6</w:t>
            </w:r>
            <w:r>
              <w:rPr>
                <w:noProof/>
                <w:webHidden/>
              </w:rPr>
              <w:fldChar w:fldCharType="end"/>
            </w:r>
          </w:hyperlink>
        </w:p>
        <w:p w14:paraId="758D5443" w14:textId="4E863CE8" w:rsidR="003E590A" w:rsidRDefault="003E590A">
          <w:pPr>
            <w:pStyle w:val="TDC2"/>
            <w:tabs>
              <w:tab w:val="left" w:pos="880"/>
              <w:tab w:val="right" w:leader="dot" w:pos="10456"/>
            </w:tabs>
            <w:rPr>
              <w:rFonts w:asciiTheme="minorHAnsi" w:eastAsiaTheme="minorEastAsia" w:hAnsiTheme="minorHAnsi" w:cstheme="minorBidi"/>
              <w:noProof/>
              <w:sz w:val="22"/>
              <w:szCs w:val="22"/>
            </w:rPr>
          </w:pPr>
          <w:hyperlink w:anchor="_Toc54262560" w:history="1">
            <w:r w:rsidRPr="00F66F08">
              <w:rPr>
                <w:rStyle w:val="Hipervnculo"/>
                <w:rFonts w:ascii="Lato Light" w:eastAsiaTheme="majorEastAsia" w:hAnsi="Lato Light"/>
                <w:b/>
                <w:bCs/>
                <w:noProof/>
              </w:rPr>
              <w:t>4.2.</w:t>
            </w:r>
            <w:r>
              <w:rPr>
                <w:rFonts w:asciiTheme="minorHAnsi" w:eastAsiaTheme="minorEastAsia" w:hAnsiTheme="minorHAnsi" w:cstheme="minorBidi"/>
                <w:noProof/>
                <w:sz w:val="22"/>
                <w:szCs w:val="22"/>
              </w:rPr>
              <w:tab/>
            </w:r>
            <w:r w:rsidRPr="00F66F08">
              <w:rPr>
                <w:rStyle w:val="Hipervnculo"/>
                <w:rFonts w:ascii="Lato Light" w:eastAsiaTheme="majorEastAsia" w:hAnsi="Lato Light"/>
                <w:b/>
                <w:bCs/>
                <w:noProof/>
              </w:rPr>
              <w:t>Anualidad 2020: Justificación y Pagos Anuales a Cuenta</w:t>
            </w:r>
            <w:r>
              <w:rPr>
                <w:noProof/>
                <w:webHidden/>
              </w:rPr>
              <w:tab/>
            </w:r>
            <w:r>
              <w:rPr>
                <w:noProof/>
                <w:webHidden/>
              </w:rPr>
              <w:fldChar w:fldCharType="begin"/>
            </w:r>
            <w:r>
              <w:rPr>
                <w:noProof/>
                <w:webHidden/>
              </w:rPr>
              <w:instrText xml:space="preserve"> PAGEREF _Toc54262560 \h </w:instrText>
            </w:r>
            <w:r>
              <w:rPr>
                <w:noProof/>
                <w:webHidden/>
              </w:rPr>
            </w:r>
            <w:r>
              <w:rPr>
                <w:noProof/>
                <w:webHidden/>
              </w:rPr>
              <w:fldChar w:fldCharType="separate"/>
            </w:r>
            <w:r>
              <w:rPr>
                <w:noProof/>
                <w:webHidden/>
              </w:rPr>
              <w:t>7</w:t>
            </w:r>
            <w:r>
              <w:rPr>
                <w:noProof/>
                <w:webHidden/>
              </w:rPr>
              <w:fldChar w:fldCharType="end"/>
            </w:r>
          </w:hyperlink>
        </w:p>
        <w:p w14:paraId="49E6742B" w14:textId="77EFED5E" w:rsidR="003E590A" w:rsidRDefault="003E590A">
          <w:pPr>
            <w:pStyle w:val="TDC2"/>
            <w:tabs>
              <w:tab w:val="left" w:pos="880"/>
              <w:tab w:val="right" w:leader="dot" w:pos="10456"/>
            </w:tabs>
            <w:rPr>
              <w:rFonts w:asciiTheme="minorHAnsi" w:eastAsiaTheme="minorEastAsia" w:hAnsiTheme="minorHAnsi" w:cstheme="minorBidi"/>
              <w:noProof/>
              <w:sz w:val="22"/>
              <w:szCs w:val="22"/>
            </w:rPr>
          </w:pPr>
          <w:hyperlink w:anchor="_Toc54262561" w:history="1">
            <w:r w:rsidRPr="00F66F08">
              <w:rPr>
                <w:rStyle w:val="Hipervnculo"/>
                <w:rFonts w:ascii="Lato Light" w:eastAsiaTheme="majorEastAsia" w:hAnsi="Lato Light"/>
                <w:b/>
                <w:bCs/>
                <w:noProof/>
              </w:rPr>
              <w:t>4.3.</w:t>
            </w:r>
            <w:r>
              <w:rPr>
                <w:rFonts w:asciiTheme="minorHAnsi" w:eastAsiaTheme="minorEastAsia" w:hAnsiTheme="minorHAnsi" w:cstheme="minorBidi"/>
                <w:noProof/>
                <w:sz w:val="22"/>
                <w:szCs w:val="22"/>
              </w:rPr>
              <w:tab/>
            </w:r>
            <w:r w:rsidRPr="00F66F08">
              <w:rPr>
                <w:rStyle w:val="Hipervnculo"/>
                <w:rFonts w:ascii="Lato Light" w:eastAsiaTheme="majorEastAsia" w:hAnsi="Lato Light"/>
                <w:b/>
                <w:bCs/>
                <w:noProof/>
              </w:rPr>
              <w:t>Documentación a Presentar</w:t>
            </w:r>
            <w:r>
              <w:rPr>
                <w:noProof/>
                <w:webHidden/>
              </w:rPr>
              <w:tab/>
            </w:r>
            <w:r>
              <w:rPr>
                <w:noProof/>
                <w:webHidden/>
              </w:rPr>
              <w:fldChar w:fldCharType="begin"/>
            </w:r>
            <w:r>
              <w:rPr>
                <w:noProof/>
                <w:webHidden/>
              </w:rPr>
              <w:instrText xml:space="preserve"> PAGEREF _Toc54262561 \h </w:instrText>
            </w:r>
            <w:r>
              <w:rPr>
                <w:noProof/>
                <w:webHidden/>
              </w:rPr>
            </w:r>
            <w:r>
              <w:rPr>
                <w:noProof/>
                <w:webHidden/>
              </w:rPr>
              <w:fldChar w:fldCharType="separate"/>
            </w:r>
            <w:r>
              <w:rPr>
                <w:noProof/>
                <w:webHidden/>
              </w:rPr>
              <w:t>7</w:t>
            </w:r>
            <w:r>
              <w:rPr>
                <w:noProof/>
                <w:webHidden/>
              </w:rPr>
              <w:fldChar w:fldCharType="end"/>
            </w:r>
          </w:hyperlink>
        </w:p>
        <w:p w14:paraId="290369C4" w14:textId="2F1FC26D" w:rsidR="003E590A" w:rsidRDefault="003E590A">
          <w:pPr>
            <w:pStyle w:val="TDC3"/>
            <w:rPr>
              <w:rFonts w:asciiTheme="minorHAnsi" w:eastAsiaTheme="minorEastAsia" w:hAnsiTheme="minorHAnsi" w:cstheme="minorBidi"/>
              <w:noProof/>
              <w:sz w:val="22"/>
              <w:szCs w:val="22"/>
            </w:rPr>
          </w:pPr>
          <w:hyperlink w:anchor="_Toc54262562" w:history="1">
            <w:r w:rsidRPr="00F66F08">
              <w:rPr>
                <w:rStyle w:val="Hipervnculo"/>
                <w:rFonts w:ascii="Lato Light" w:eastAsiaTheme="majorEastAsia" w:hAnsi="Lato Light"/>
                <w:noProof/>
              </w:rPr>
              <w:t>4.3.1.</w:t>
            </w:r>
            <w:r>
              <w:rPr>
                <w:rFonts w:asciiTheme="minorHAnsi" w:eastAsiaTheme="minorEastAsia" w:hAnsiTheme="minorHAnsi" w:cstheme="minorBidi"/>
                <w:noProof/>
                <w:sz w:val="22"/>
                <w:szCs w:val="22"/>
              </w:rPr>
              <w:tab/>
            </w:r>
            <w:r w:rsidRPr="00F66F08">
              <w:rPr>
                <w:rStyle w:val="Hipervnculo"/>
                <w:rFonts w:ascii="Lato Light" w:eastAsiaTheme="majorEastAsia" w:hAnsi="Lato Light"/>
                <w:noProof/>
              </w:rPr>
              <w:t>Memoria de Actuación</w:t>
            </w:r>
            <w:r>
              <w:rPr>
                <w:noProof/>
                <w:webHidden/>
              </w:rPr>
              <w:tab/>
            </w:r>
            <w:r>
              <w:rPr>
                <w:noProof/>
                <w:webHidden/>
              </w:rPr>
              <w:fldChar w:fldCharType="begin"/>
            </w:r>
            <w:r>
              <w:rPr>
                <w:noProof/>
                <w:webHidden/>
              </w:rPr>
              <w:instrText xml:space="preserve"> PAGEREF _Toc54262562 \h </w:instrText>
            </w:r>
            <w:r>
              <w:rPr>
                <w:noProof/>
                <w:webHidden/>
              </w:rPr>
            </w:r>
            <w:r>
              <w:rPr>
                <w:noProof/>
                <w:webHidden/>
              </w:rPr>
              <w:fldChar w:fldCharType="separate"/>
            </w:r>
            <w:r>
              <w:rPr>
                <w:noProof/>
                <w:webHidden/>
              </w:rPr>
              <w:t>8</w:t>
            </w:r>
            <w:r>
              <w:rPr>
                <w:noProof/>
                <w:webHidden/>
              </w:rPr>
              <w:fldChar w:fldCharType="end"/>
            </w:r>
          </w:hyperlink>
        </w:p>
        <w:p w14:paraId="02FD5D5F" w14:textId="40691958" w:rsidR="003E590A" w:rsidRDefault="003E590A">
          <w:pPr>
            <w:pStyle w:val="TDC3"/>
            <w:rPr>
              <w:rFonts w:asciiTheme="minorHAnsi" w:eastAsiaTheme="minorEastAsia" w:hAnsiTheme="minorHAnsi" w:cstheme="minorBidi"/>
              <w:noProof/>
              <w:sz w:val="22"/>
              <w:szCs w:val="22"/>
            </w:rPr>
          </w:pPr>
          <w:hyperlink w:anchor="_Toc54262563" w:history="1">
            <w:r w:rsidRPr="00F66F08">
              <w:rPr>
                <w:rStyle w:val="Hipervnculo"/>
                <w:rFonts w:ascii="Lato Light" w:eastAsiaTheme="majorEastAsia" w:hAnsi="Lato Light"/>
                <w:noProof/>
              </w:rPr>
              <w:t>4.3.2.</w:t>
            </w:r>
            <w:r>
              <w:rPr>
                <w:rFonts w:asciiTheme="minorHAnsi" w:eastAsiaTheme="minorEastAsia" w:hAnsiTheme="minorHAnsi" w:cstheme="minorBidi"/>
                <w:noProof/>
                <w:sz w:val="22"/>
                <w:szCs w:val="22"/>
              </w:rPr>
              <w:tab/>
            </w:r>
            <w:r w:rsidRPr="00F66F08">
              <w:rPr>
                <w:rStyle w:val="Hipervnculo"/>
                <w:rFonts w:ascii="Lato Light" w:eastAsiaTheme="majorEastAsia" w:hAnsi="Lato Light"/>
                <w:noProof/>
              </w:rPr>
              <w:t>Memoria Económica abreviada</w:t>
            </w:r>
            <w:r>
              <w:rPr>
                <w:noProof/>
                <w:webHidden/>
              </w:rPr>
              <w:tab/>
            </w:r>
            <w:r>
              <w:rPr>
                <w:noProof/>
                <w:webHidden/>
              </w:rPr>
              <w:fldChar w:fldCharType="begin"/>
            </w:r>
            <w:r>
              <w:rPr>
                <w:noProof/>
                <w:webHidden/>
              </w:rPr>
              <w:instrText xml:space="preserve"> PAGEREF _Toc54262563 \h </w:instrText>
            </w:r>
            <w:r>
              <w:rPr>
                <w:noProof/>
                <w:webHidden/>
              </w:rPr>
            </w:r>
            <w:r>
              <w:rPr>
                <w:noProof/>
                <w:webHidden/>
              </w:rPr>
              <w:fldChar w:fldCharType="separate"/>
            </w:r>
            <w:r>
              <w:rPr>
                <w:noProof/>
                <w:webHidden/>
              </w:rPr>
              <w:t>8</w:t>
            </w:r>
            <w:r>
              <w:rPr>
                <w:noProof/>
                <w:webHidden/>
              </w:rPr>
              <w:fldChar w:fldCharType="end"/>
            </w:r>
          </w:hyperlink>
        </w:p>
        <w:p w14:paraId="4CF3BED5" w14:textId="2210DE9C" w:rsidR="003E590A" w:rsidRDefault="003E590A">
          <w:pPr>
            <w:pStyle w:val="TDC3"/>
            <w:rPr>
              <w:rFonts w:asciiTheme="minorHAnsi" w:eastAsiaTheme="minorEastAsia" w:hAnsiTheme="minorHAnsi" w:cstheme="minorBidi"/>
              <w:noProof/>
              <w:sz w:val="22"/>
              <w:szCs w:val="22"/>
            </w:rPr>
          </w:pPr>
          <w:hyperlink w:anchor="_Toc54262564" w:history="1">
            <w:r w:rsidRPr="00F66F08">
              <w:rPr>
                <w:rStyle w:val="Hipervnculo"/>
                <w:rFonts w:ascii="Lato Light" w:eastAsiaTheme="majorEastAsia" w:hAnsi="Lato Light"/>
                <w:noProof/>
              </w:rPr>
              <w:t>4.3.3.</w:t>
            </w:r>
            <w:r>
              <w:rPr>
                <w:rFonts w:asciiTheme="minorHAnsi" w:eastAsiaTheme="minorEastAsia" w:hAnsiTheme="minorHAnsi" w:cstheme="minorBidi"/>
                <w:noProof/>
                <w:sz w:val="22"/>
                <w:szCs w:val="22"/>
              </w:rPr>
              <w:tab/>
            </w:r>
            <w:r w:rsidRPr="00F66F08">
              <w:rPr>
                <w:rStyle w:val="Hipervnculo"/>
                <w:rFonts w:ascii="Lato Light" w:eastAsiaTheme="majorEastAsia" w:hAnsi="Lato Light"/>
                <w:noProof/>
              </w:rPr>
              <w:t>Certificado de tasador independiente</w:t>
            </w:r>
            <w:r>
              <w:rPr>
                <w:noProof/>
                <w:webHidden/>
              </w:rPr>
              <w:tab/>
            </w:r>
            <w:r>
              <w:rPr>
                <w:noProof/>
                <w:webHidden/>
              </w:rPr>
              <w:fldChar w:fldCharType="begin"/>
            </w:r>
            <w:r>
              <w:rPr>
                <w:noProof/>
                <w:webHidden/>
              </w:rPr>
              <w:instrText xml:space="preserve"> PAGEREF _Toc54262564 \h </w:instrText>
            </w:r>
            <w:r>
              <w:rPr>
                <w:noProof/>
                <w:webHidden/>
              </w:rPr>
            </w:r>
            <w:r>
              <w:rPr>
                <w:noProof/>
                <w:webHidden/>
              </w:rPr>
              <w:fldChar w:fldCharType="separate"/>
            </w:r>
            <w:r>
              <w:rPr>
                <w:noProof/>
                <w:webHidden/>
              </w:rPr>
              <w:t>9</w:t>
            </w:r>
            <w:r>
              <w:rPr>
                <w:noProof/>
                <w:webHidden/>
              </w:rPr>
              <w:fldChar w:fldCharType="end"/>
            </w:r>
          </w:hyperlink>
        </w:p>
        <w:p w14:paraId="3DECC97F" w14:textId="67684960" w:rsidR="003E590A" w:rsidRDefault="003E590A">
          <w:pPr>
            <w:pStyle w:val="TDC3"/>
            <w:rPr>
              <w:rFonts w:asciiTheme="minorHAnsi" w:eastAsiaTheme="minorEastAsia" w:hAnsiTheme="minorHAnsi" w:cstheme="minorBidi"/>
              <w:noProof/>
              <w:sz w:val="22"/>
              <w:szCs w:val="22"/>
            </w:rPr>
          </w:pPr>
          <w:hyperlink w:anchor="_Toc54262565" w:history="1">
            <w:r w:rsidRPr="00F66F08">
              <w:rPr>
                <w:rStyle w:val="Hipervnculo"/>
                <w:rFonts w:ascii="Lato Light" w:eastAsiaTheme="majorEastAsia" w:hAnsi="Lato Light"/>
                <w:noProof/>
              </w:rPr>
              <w:t>4.3.4.</w:t>
            </w:r>
            <w:r>
              <w:rPr>
                <w:rFonts w:asciiTheme="minorHAnsi" w:eastAsiaTheme="minorEastAsia" w:hAnsiTheme="minorHAnsi" w:cstheme="minorBidi"/>
                <w:noProof/>
                <w:sz w:val="22"/>
                <w:szCs w:val="22"/>
              </w:rPr>
              <w:tab/>
            </w:r>
            <w:r w:rsidRPr="00F66F08">
              <w:rPr>
                <w:rStyle w:val="Hipervnculo"/>
                <w:rFonts w:ascii="Lato Light" w:eastAsiaTheme="majorEastAsia" w:hAnsi="Lato Light"/>
                <w:noProof/>
              </w:rPr>
              <w:t>Una relación detallada de otros ingresos, recursos o subvenciones</w:t>
            </w:r>
            <w:r>
              <w:rPr>
                <w:noProof/>
                <w:webHidden/>
              </w:rPr>
              <w:tab/>
            </w:r>
            <w:r>
              <w:rPr>
                <w:noProof/>
                <w:webHidden/>
              </w:rPr>
              <w:fldChar w:fldCharType="begin"/>
            </w:r>
            <w:r>
              <w:rPr>
                <w:noProof/>
                <w:webHidden/>
              </w:rPr>
              <w:instrText xml:space="preserve"> PAGEREF _Toc54262565 \h </w:instrText>
            </w:r>
            <w:r>
              <w:rPr>
                <w:noProof/>
                <w:webHidden/>
              </w:rPr>
            </w:r>
            <w:r>
              <w:rPr>
                <w:noProof/>
                <w:webHidden/>
              </w:rPr>
              <w:fldChar w:fldCharType="separate"/>
            </w:r>
            <w:r>
              <w:rPr>
                <w:noProof/>
                <w:webHidden/>
              </w:rPr>
              <w:t>9</w:t>
            </w:r>
            <w:r>
              <w:rPr>
                <w:noProof/>
                <w:webHidden/>
              </w:rPr>
              <w:fldChar w:fldCharType="end"/>
            </w:r>
          </w:hyperlink>
        </w:p>
        <w:p w14:paraId="3FFAEEFE" w14:textId="6950AE36" w:rsidR="003E590A" w:rsidRDefault="003E590A">
          <w:pPr>
            <w:pStyle w:val="TDC3"/>
            <w:rPr>
              <w:rFonts w:asciiTheme="minorHAnsi" w:eastAsiaTheme="minorEastAsia" w:hAnsiTheme="minorHAnsi" w:cstheme="minorBidi"/>
              <w:noProof/>
              <w:sz w:val="22"/>
              <w:szCs w:val="22"/>
            </w:rPr>
          </w:pPr>
          <w:hyperlink w:anchor="_Toc54262566" w:history="1">
            <w:r w:rsidRPr="00F66F08">
              <w:rPr>
                <w:rStyle w:val="Hipervnculo"/>
                <w:rFonts w:ascii="Lato Light" w:eastAsiaTheme="majorEastAsia" w:hAnsi="Lato Light"/>
                <w:noProof/>
              </w:rPr>
              <w:t>4.3.5.</w:t>
            </w:r>
            <w:r>
              <w:rPr>
                <w:rFonts w:asciiTheme="minorHAnsi" w:eastAsiaTheme="minorEastAsia" w:hAnsiTheme="minorHAnsi" w:cstheme="minorBidi"/>
                <w:noProof/>
                <w:sz w:val="22"/>
                <w:szCs w:val="22"/>
              </w:rPr>
              <w:tab/>
            </w:r>
            <w:r w:rsidRPr="00F66F08">
              <w:rPr>
                <w:rStyle w:val="Hipervnculo"/>
                <w:rFonts w:ascii="Lato Light" w:eastAsiaTheme="majorEastAsia" w:hAnsi="Lato Light"/>
                <w:noProof/>
              </w:rPr>
              <w:t>Tres presupuestos</w:t>
            </w:r>
            <w:r>
              <w:rPr>
                <w:noProof/>
                <w:webHidden/>
              </w:rPr>
              <w:tab/>
            </w:r>
            <w:r>
              <w:rPr>
                <w:noProof/>
                <w:webHidden/>
              </w:rPr>
              <w:fldChar w:fldCharType="begin"/>
            </w:r>
            <w:r>
              <w:rPr>
                <w:noProof/>
                <w:webHidden/>
              </w:rPr>
              <w:instrText xml:space="preserve"> PAGEREF _Toc54262566 \h </w:instrText>
            </w:r>
            <w:r>
              <w:rPr>
                <w:noProof/>
                <w:webHidden/>
              </w:rPr>
            </w:r>
            <w:r>
              <w:rPr>
                <w:noProof/>
                <w:webHidden/>
              </w:rPr>
              <w:fldChar w:fldCharType="separate"/>
            </w:r>
            <w:r>
              <w:rPr>
                <w:noProof/>
                <w:webHidden/>
              </w:rPr>
              <w:t>9</w:t>
            </w:r>
            <w:r>
              <w:rPr>
                <w:noProof/>
                <w:webHidden/>
              </w:rPr>
              <w:fldChar w:fldCharType="end"/>
            </w:r>
          </w:hyperlink>
        </w:p>
        <w:p w14:paraId="18AF68A8" w14:textId="611916EA" w:rsidR="003E590A" w:rsidRDefault="003E590A">
          <w:pPr>
            <w:pStyle w:val="TDC3"/>
            <w:rPr>
              <w:rFonts w:asciiTheme="minorHAnsi" w:eastAsiaTheme="minorEastAsia" w:hAnsiTheme="minorHAnsi" w:cstheme="minorBidi"/>
              <w:noProof/>
              <w:sz w:val="22"/>
              <w:szCs w:val="22"/>
            </w:rPr>
          </w:pPr>
          <w:hyperlink w:anchor="_Toc54262567" w:history="1">
            <w:r w:rsidRPr="00F66F08">
              <w:rPr>
                <w:rStyle w:val="Hipervnculo"/>
                <w:rFonts w:ascii="Lato Light" w:eastAsiaTheme="majorEastAsia" w:hAnsi="Lato Light"/>
                <w:noProof/>
              </w:rPr>
              <w:t>4.3.6.</w:t>
            </w:r>
            <w:r>
              <w:rPr>
                <w:rFonts w:asciiTheme="minorHAnsi" w:eastAsiaTheme="minorEastAsia" w:hAnsiTheme="minorHAnsi" w:cstheme="minorBidi"/>
                <w:noProof/>
                <w:sz w:val="22"/>
                <w:szCs w:val="22"/>
              </w:rPr>
              <w:tab/>
            </w:r>
            <w:r w:rsidRPr="00F66F08">
              <w:rPr>
                <w:rStyle w:val="Hipervnculo"/>
                <w:rFonts w:ascii="Lato Light" w:eastAsiaTheme="majorEastAsia" w:hAnsi="Lato Light"/>
                <w:noProof/>
              </w:rPr>
              <w:t>Informe de un/a auditor/a de cuentas</w:t>
            </w:r>
            <w:r>
              <w:rPr>
                <w:noProof/>
                <w:webHidden/>
              </w:rPr>
              <w:tab/>
            </w:r>
            <w:r>
              <w:rPr>
                <w:noProof/>
                <w:webHidden/>
              </w:rPr>
              <w:fldChar w:fldCharType="begin"/>
            </w:r>
            <w:r>
              <w:rPr>
                <w:noProof/>
                <w:webHidden/>
              </w:rPr>
              <w:instrText xml:space="preserve"> PAGEREF _Toc54262567 \h </w:instrText>
            </w:r>
            <w:r>
              <w:rPr>
                <w:noProof/>
                <w:webHidden/>
              </w:rPr>
            </w:r>
            <w:r>
              <w:rPr>
                <w:noProof/>
                <w:webHidden/>
              </w:rPr>
              <w:fldChar w:fldCharType="separate"/>
            </w:r>
            <w:r>
              <w:rPr>
                <w:noProof/>
                <w:webHidden/>
              </w:rPr>
              <w:t>9</w:t>
            </w:r>
            <w:r>
              <w:rPr>
                <w:noProof/>
                <w:webHidden/>
              </w:rPr>
              <w:fldChar w:fldCharType="end"/>
            </w:r>
          </w:hyperlink>
        </w:p>
        <w:p w14:paraId="1C4EBB77" w14:textId="1F86B71B" w:rsidR="003E590A" w:rsidRDefault="003E590A">
          <w:pPr>
            <w:pStyle w:val="TDC3"/>
            <w:rPr>
              <w:rFonts w:asciiTheme="minorHAnsi" w:eastAsiaTheme="minorEastAsia" w:hAnsiTheme="minorHAnsi" w:cstheme="minorBidi"/>
              <w:noProof/>
              <w:sz w:val="22"/>
              <w:szCs w:val="22"/>
            </w:rPr>
          </w:pPr>
          <w:hyperlink w:anchor="_Toc54262568" w:history="1">
            <w:r w:rsidRPr="00F66F08">
              <w:rPr>
                <w:rStyle w:val="Hipervnculo"/>
                <w:rFonts w:ascii="Lato Light" w:eastAsiaTheme="majorEastAsia" w:hAnsi="Lato Light"/>
                <w:noProof/>
              </w:rPr>
              <w:t>4.3.7.</w:t>
            </w:r>
            <w:r>
              <w:rPr>
                <w:rFonts w:asciiTheme="minorHAnsi" w:eastAsiaTheme="minorEastAsia" w:hAnsiTheme="minorHAnsi" w:cstheme="minorBidi"/>
                <w:noProof/>
                <w:sz w:val="22"/>
                <w:szCs w:val="22"/>
              </w:rPr>
              <w:tab/>
            </w:r>
            <w:r w:rsidRPr="00F66F08">
              <w:rPr>
                <w:rStyle w:val="Hipervnculo"/>
                <w:rFonts w:ascii="Lato Light" w:eastAsiaTheme="majorEastAsia" w:hAnsi="Lato Light"/>
                <w:noProof/>
              </w:rPr>
              <w:t>Contrato con la persona auditora de cuentas</w:t>
            </w:r>
            <w:r>
              <w:rPr>
                <w:noProof/>
                <w:webHidden/>
              </w:rPr>
              <w:tab/>
            </w:r>
            <w:r>
              <w:rPr>
                <w:noProof/>
                <w:webHidden/>
              </w:rPr>
              <w:fldChar w:fldCharType="begin"/>
            </w:r>
            <w:r>
              <w:rPr>
                <w:noProof/>
                <w:webHidden/>
              </w:rPr>
              <w:instrText xml:space="preserve"> PAGEREF _Toc54262568 \h </w:instrText>
            </w:r>
            <w:r>
              <w:rPr>
                <w:noProof/>
                <w:webHidden/>
              </w:rPr>
            </w:r>
            <w:r>
              <w:rPr>
                <w:noProof/>
                <w:webHidden/>
              </w:rPr>
              <w:fldChar w:fldCharType="separate"/>
            </w:r>
            <w:r>
              <w:rPr>
                <w:noProof/>
                <w:webHidden/>
              </w:rPr>
              <w:t>12</w:t>
            </w:r>
            <w:r>
              <w:rPr>
                <w:noProof/>
                <w:webHidden/>
              </w:rPr>
              <w:fldChar w:fldCharType="end"/>
            </w:r>
          </w:hyperlink>
        </w:p>
        <w:p w14:paraId="137A942F" w14:textId="068CDF53" w:rsidR="003E590A" w:rsidRDefault="003E590A">
          <w:pPr>
            <w:pStyle w:val="TDC3"/>
            <w:rPr>
              <w:rFonts w:asciiTheme="minorHAnsi" w:eastAsiaTheme="minorEastAsia" w:hAnsiTheme="minorHAnsi" w:cstheme="minorBidi"/>
              <w:noProof/>
              <w:sz w:val="22"/>
              <w:szCs w:val="22"/>
            </w:rPr>
          </w:pPr>
          <w:hyperlink w:anchor="_Toc54262569" w:history="1">
            <w:r w:rsidRPr="00F66F08">
              <w:rPr>
                <w:rStyle w:val="Hipervnculo"/>
                <w:rFonts w:ascii="Lato Light" w:eastAsiaTheme="majorEastAsia" w:hAnsi="Lato Light"/>
                <w:noProof/>
              </w:rPr>
              <w:t>4.3.8.</w:t>
            </w:r>
            <w:r>
              <w:rPr>
                <w:rFonts w:asciiTheme="minorHAnsi" w:eastAsiaTheme="minorEastAsia" w:hAnsiTheme="minorHAnsi" w:cstheme="minorBidi"/>
                <w:noProof/>
                <w:sz w:val="22"/>
                <w:szCs w:val="22"/>
              </w:rPr>
              <w:tab/>
            </w:r>
            <w:r w:rsidRPr="00F66F08">
              <w:rPr>
                <w:rStyle w:val="Hipervnculo"/>
                <w:rFonts w:ascii="Lato Light" w:eastAsiaTheme="majorEastAsia" w:hAnsi="Lato Light"/>
                <w:noProof/>
              </w:rPr>
              <w:t>Publicidad y documentación gráfica del proyecto</w:t>
            </w:r>
            <w:r>
              <w:rPr>
                <w:noProof/>
                <w:webHidden/>
              </w:rPr>
              <w:tab/>
            </w:r>
            <w:r>
              <w:rPr>
                <w:noProof/>
                <w:webHidden/>
              </w:rPr>
              <w:fldChar w:fldCharType="begin"/>
            </w:r>
            <w:r>
              <w:rPr>
                <w:noProof/>
                <w:webHidden/>
              </w:rPr>
              <w:instrText xml:space="preserve"> PAGEREF _Toc54262569 \h </w:instrText>
            </w:r>
            <w:r>
              <w:rPr>
                <w:noProof/>
                <w:webHidden/>
              </w:rPr>
            </w:r>
            <w:r>
              <w:rPr>
                <w:noProof/>
                <w:webHidden/>
              </w:rPr>
              <w:fldChar w:fldCharType="separate"/>
            </w:r>
            <w:r>
              <w:rPr>
                <w:noProof/>
                <w:webHidden/>
              </w:rPr>
              <w:t>12</w:t>
            </w:r>
            <w:r>
              <w:rPr>
                <w:noProof/>
                <w:webHidden/>
              </w:rPr>
              <w:fldChar w:fldCharType="end"/>
            </w:r>
          </w:hyperlink>
        </w:p>
        <w:p w14:paraId="60937B48" w14:textId="72753643" w:rsidR="003E590A" w:rsidRDefault="003E590A">
          <w:pPr>
            <w:pStyle w:val="TDC2"/>
            <w:tabs>
              <w:tab w:val="left" w:pos="880"/>
              <w:tab w:val="right" w:leader="dot" w:pos="10456"/>
            </w:tabs>
            <w:rPr>
              <w:rFonts w:asciiTheme="minorHAnsi" w:eastAsiaTheme="minorEastAsia" w:hAnsiTheme="minorHAnsi" w:cstheme="minorBidi"/>
              <w:noProof/>
              <w:sz w:val="22"/>
              <w:szCs w:val="22"/>
            </w:rPr>
          </w:pPr>
          <w:hyperlink w:anchor="_Toc54262570" w:history="1">
            <w:r w:rsidRPr="00F66F08">
              <w:rPr>
                <w:rStyle w:val="Hipervnculo"/>
                <w:rFonts w:ascii="Lato Light" w:eastAsiaTheme="majorEastAsia" w:hAnsi="Lato Light"/>
                <w:b/>
                <w:bCs/>
                <w:noProof/>
              </w:rPr>
              <w:t>4.4.</w:t>
            </w:r>
            <w:r>
              <w:rPr>
                <w:rFonts w:asciiTheme="minorHAnsi" w:eastAsiaTheme="minorEastAsia" w:hAnsiTheme="minorHAnsi" w:cstheme="minorBidi"/>
                <w:noProof/>
                <w:sz w:val="22"/>
                <w:szCs w:val="22"/>
              </w:rPr>
              <w:tab/>
            </w:r>
            <w:r w:rsidRPr="00F66F08">
              <w:rPr>
                <w:rStyle w:val="Hipervnculo"/>
                <w:rFonts w:ascii="Lato Light" w:eastAsiaTheme="majorEastAsia" w:hAnsi="Lato Light"/>
                <w:b/>
                <w:bCs/>
                <w:noProof/>
              </w:rPr>
              <w:t>GASTOS SUBVENCIONABLES</w:t>
            </w:r>
            <w:r>
              <w:rPr>
                <w:noProof/>
                <w:webHidden/>
              </w:rPr>
              <w:tab/>
            </w:r>
            <w:r>
              <w:rPr>
                <w:noProof/>
                <w:webHidden/>
              </w:rPr>
              <w:fldChar w:fldCharType="begin"/>
            </w:r>
            <w:r>
              <w:rPr>
                <w:noProof/>
                <w:webHidden/>
              </w:rPr>
              <w:instrText xml:space="preserve"> PAGEREF _Toc54262570 \h </w:instrText>
            </w:r>
            <w:r>
              <w:rPr>
                <w:noProof/>
                <w:webHidden/>
              </w:rPr>
            </w:r>
            <w:r>
              <w:rPr>
                <w:noProof/>
                <w:webHidden/>
              </w:rPr>
              <w:fldChar w:fldCharType="separate"/>
            </w:r>
            <w:r>
              <w:rPr>
                <w:noProof/>
                <w:webHidden/>
              </w:rPr>
              <w:t>13</w:t>
            </w:r>
            <w:r>
              <w:rPr>
                <w:noProof/>
                <w:webHidden/>
              </w:rPr>
              <w:fldChar w:fldCharType="end"/>
            </w:r>
          </w:hyperlink>
        </w:p>
        <w:p w14:paraId="14ED5971" w14:textId="215AA5C7" w:rsidR="003E590A" w:rsidRDefault="003E590A">
          <w:pPr>
            <w:pStyle w:val="TDC3"/>
            <w:rPr>
              <w:rFonts w:asciiTheme="minorHAnsi" w:eastAsiaTheme="minorEastAsia" w:hAnsiTheme="minorHAnsi" w:cstheme="minorBidi"/>
              <w:noProof/>
              <w:sz w:val="22"/>
              <w:szCs w:val="22"/>
            </w:rPr>
          </w:pPr>
          <w:hyperlink w:anchor="_Toc54262571" w:history="1">
            <w:r w:rsidRPr="00F66F08">
              <w:rPr>
                <w:rStyle w:val="Hipervnculo"/>
                <w:rFonts w:ascii="Lato Light" w:eastAsiaTheme="majorEastAsia" w:hAnsi="Lato Light"/>
                <w:noProof/>
              </w:rPr>
              <w:t>4.4.1.</w:t>
            </w:r>
            <w:r>
              <w:rPr>
                <w:rFonts w:asciiTheme="minorHAnsi" w:eastAsiaTheme="minorEastAsia" w:hAnsiTheme="minorHAnsi" w:cstheme="minorBidi"/>
                <w:noProof/>
                <w:sz w:val="22"/>
                <w:szCs w:val="22"/>
              </w:rPr>
              <w:tab/>
            </w:r>
            <w:r w:rsidRPr="00F66F08">
              <w:rPr>
                <w:rStyle w:val="Hipervnculo"/>
                <w:rFonts w:ascii="Lato Light" w:eastAsiaTheme="majorEastAsia" w:hAnsi="Lato Light"/>
                <w:noProof/>
              </w:rPr>
              <w:t>Definición</w:t>
            </w:r>
            <w:r>
              <w:rPr>
                <w:noProof/>
                <w:webHidden/>
              </w:rPr>
              <w:tab/>
            </w:r>
            <w:r>
              <w:rPr>
                <w:noProof/>
                <w:webHidden/>
              </w:rPr>
              <w:fldChar w:fldCharType="begin"/>
            </w:r>
            <w:r>
              <w:rPr>
                <w:noProof/>
                <w:webHidden/>
              </w:rPr>
              <w:instrText xml:space="preserve"> PAGEREF _Toc54262571 \h </w:instrText>
            </w:r>
            <w:r>
              <w:rPr>
                <w:noProof/>
                <w:webHidden/>
              </w:rPr>
            </w:r>
            <w:r>
              <w:rPr>
                <w:noProof/>
                <w:webHidden/>
              </w:rPr>
              <w:fldChar w:fldCharType="separate"/>
            </w:r>
            <w:r>
              <w:rPr>
                <w:noProof/>
                <w:webHidden/>
              </w:rPr>
              <w:t>13</w:t>
            </w:r>
            <w:r>
              <w:rPr>
                <w:noProof/>
                <w:webHidden/>
              </w:rPr>
              <w:fldChar w:fldCharType="end"/>
            </w:r>
          </w:hyperlink>
        </w:p>
        <w:p w14:paraId="708D072F" w14:textId="06A4839D" w:rsidR="003E590A" w:rsidRDefault="003E590A">
          <w:pPr>
            <w:pStyle w:val="TDC3"/>
            <w:rPr>
              <w:rFonts w:asciiTheme="minorHAnsi" w:eastAsiaTheme="minorEastAsia" w:hAnsiTheme="minorHAnsi" w:cstheme="minorBidi"/>
              <w:noProof/>
              <w:sz w:val="22"/>
              <w:szCs w:val="22"/>
            </w:rPr>
          </w:pPr>
          <w:hyperlink w:anchor="_Toc54262572" w:history="1">
            <w:r w:rsidRPr="00F66F08">
              <w:rPr>
                <w:rStyle w:val="Hipervnculo"/>
                <w:rFonts w:ascii="Lato Light" w:eastAsiaTheme="majorEastAsia" w:hAnsi="Lato Light"/>
                <w:noProof/>
              </w:rPr>
              <w:t>4.4.2.</w:t>
            </w:r>
            <w:r>
              <w:rPr>
                <w:rFonts w:asciiTheme="minorHAnsi" w:eastAsiaTheme="minorEastAsia" w:hAnsiTheme="minorHAnsi" w:cstheme="minorBidi"/>
                <w:noProof/>
                <w:sz w:val="22"/>
                <w:szCs w:val="22"/>
              </w:rPr>
              <w:tab/>
            </w:r>
            <w:r w:rsidRPr="00F66F08">
              <w:rPr>
                <w:rStyle w:val="Hipervnculo"/>
                <w:rFonts w:ascii="Lato Light" w:eastAsiaTheme="majorEastAsia" w:hAnsi="Lato Light"/>
                <w:noProof/>
              </w:rPr>
              <w:t>Condición temporal</w:t>
            </w:r>
            <w:r>
              <w:rPr>
                <w:noProof/>
                <w:webHidden/>
              </w:rPr>
              <w:tab/>
            </w:r>
            <w:r>
              <w:rPr>
                <w:noProof/>
                <w:webHidden/>
              </w:rPr>
              <w:fldChar w:fldCharType="begin"/>
            </w:r>
            <w:r>
              <w:rPr>
                <w:noProof/>
                <w:webHidden/>
              </w:rPr>
              <w:instrText xml:space="preserve"> PAGEREF _Toc54262572 \h </w:instrText>
            </w:r>
            <w:r>
              <w:rPr>
                <w:noProof/>
                <w:webHidden/>
              </w:rPr>
            </w:r>
            <w:r>
              <w:rPr>
                <w:noProof/>
                <w:webHidden/>
              </w:rPr>
              <w:fldChar w:fldCharType="separate"/>
            </w:r>
            <w:r>
              <w:rPr>
                <w:noProof/>
                <w:webHidden/>
              </w:rPr>
              <w:t>13</w:t>
            </w:r>
            <w:r>
              <w:rPr>
                <w:noProof/>
                <w:webHidden/>
              </w:rPr>
              <w:fldChar w:fldCharType="end"/>
            </w:r>
          </w:hyperlink>
        </w:p>
        <w:p w14:paraId="6D598CAF" w14:textId="346C2C44" w:rsidR="003E590A" w:rsidRDefault="003E590A">
          <w:pPr>
            <w:pStyle w:val="TDC3"/>
            <w:rPr>
              <w:rFonts w:asciiTheme="minorHAnsi" w:eastAsiaTheme="minorEastAsia" w:hAnsiTheme="minorHAnsi" w:cstheme="minorBidi"/>
              <w:noProof/>
              <w:sz w:val="22"/>
              <w:szCs w:val="22"/>
            </w:rPr>
          </w:pPr>
          <w:hyperlink w:anchor="_Toc54262573" w:history="1">
            <w:r w:rsidRPr="00F66F08">
              <w:rPr>
                <w:rStyle w:val="Hipervnculo"/>
                <w:rFonts w:ascii="Lato Light" w:eastAsiaTheme="majorEastAsia" w:hAnsi="Lato Light"/>
                <w:noProof/>
              </w:rPr>
              <w:t>4.4.3.</w:t>
            </w:r>
            <w:r>
              <w:rPr>
                <w:rFonts w:asciiTheme="minorHAnsi" w:eastAsiaTheme="minorEastAsia" w:hAnsiTheme="minorHAnsi" w:cstheme="minorBidi"/>
                <w:noProof/>
                <w:sz w:val="22"/>
                <w:szCs w:val="22"/>
              </w:rPr>
              <w:tab/>
            </w:r>
            <w:r w:rsidRPr="00F66F08">
              <w:rPr>
                <w:rStyle w:val="Hipervnculo"/>
                <w:rFonts w:ascii="Lato Light" w:eastAsiaTheme="majorEastAsia" w:hAnsi="Lato Light"/>
                <w:noProof/>
              </w:rPr>
              <w:t>Condiciones cuantitativas</w:t>
            </w:r>
            <w:r>
              <w:rPr>
                <w:noProof/>
                <w:webHidden/>
              </w:rPr>
              <w:tab/>
            </w:r>
            <w:r>
              <w:rPr>
                <w:noProof/>
                <w:webHidden/>
              </w:rPr>
              <w:fldChar w:fldCharType="begin"/>
            </w:r>
            <w:r>
              <w:rPr>
                <w:noProof/>
                <w:webHidden/>
              </w:rPr>
              <w:instrText xml:space="preserve"> PAGEREF _Toc54262573 \h </w:instrText>
            </w:r>
            <w:r>
              <w:rPr>
                <w:noProof/>
                <w:webHidden/>
              </w:rPr>
            </w:r>
            <w:r>
              <w:rPr>
                <w:noProof/>
                <w:webHidden/>
              </w:rPr>
              <w:fldChar w:fldCharType="separate"/>
            </w:r>
            <w:r>
              <w:rPr>
                <w:noProof/>
                <w:webHidden/>
              </w:rPr>
              <w:t>13</w:t>
            </w:r>
            <w:r>
              <w:rPr>
                <w:noProof/>
                <w:webHidden/>
              </w:rPr>
              <w:fldChar w:fldCharType="end"/>
            </w:r>
          </w:hyperlink>
        </w:p>
        <w:p w14:paraId="1F770419" w14:textId="15B7827C" w:rsidR="003E590A" w:rsidRDefault="003E590A">
          <w:pPr>
            <w:pStyle w:val="TDC3"/>
            <w:rPr>
              <w:rFonts w:asciiTheme="minorHAnsi" w:eastAsiaTheme="minorEastAsia" w:hAnsiTheme="minorHAnsi" w:cstheme="minorBidi"/>
              <w:noProof/>
              <w:sz w:val="22"/>
              <w:szCs w:val="22"/>
            </w:rPr>
          </w:pPr>
          <w:hyperlink w:anchor="_Toc54262574" w:history="1">
            <w:r w:rsidRPr="00F66F08">
              <w:rPr>
                <w:rStyle w:val="Hipervnculo"/>
                <w:rFonts w:ascii="Lato Light" w:eastAsiaTheme="majorEastAsia" w:hAnsi="Lato Light"/>
                <w:noProof/>
              </w:rPr>
              <w:t>4.4.4.</w:t>
            </w:r>
            <w:r>
              <w:rPr>
                <w:rFonts w:asciiTheme="minorHAnsi" w:eastAsiaTheme="minorEastAsia" w:hAnsiTheme="minorHAnsi" w:cstheme="minorBidi"/>
                <w:noProof/>
                <w:sz w:val="22"/>
                <w:szCs w:val="22"/>
              </w:rPr>
              <w:tab/>
            </w:r>
            <w:r w:rsidRPr="00F66F08">
              <w:rPr>
                <w:rStyle w:val="Hipervnculo"/>
                <w:rFonts w:ascii="Lato Light" w:eastAsiaTheme="majorEastAsia" w:hAnsi="Lato Light"/>
                <w:noProof/>
              </w:rPr>
              <w:t>Gastos susceptibles de ser subvencionables según las bases reguladoras</w:t>
            </w:r>
            <w:r>
              <w:rPr>
                <w:noProof/>
                <w:webHidden/>
              </w:rPr>
              <w:tab/>
            </w:r>
            <w:r>
              <w:rPr>
                <w:noProof/>
                <w:webHidden/>
              </w:rPr>
              <w:fldChar w:fldCharType="begin"/>
            </w:r>
            <w:r>
              <w:rPr>
                <w:noProof/>
                <w:webHidden/>
              </w:rPr>
              <w:instrText xml:space="preserve"> PAGEREF _Toc54262574 \h </w:instrText>
            </w:r>
            <w:r>
              <w:rPr>
                <w:noProof/>
                <w:webHidden/>
              </w:rPr>
            </w:r>
            <w:r>
              <w:rPr>
                <w:noProof/>
                <w:webHidden/>
              </w:rPr>
              <w:fldChar w:fldCharType="separate"/>
            </w:r>
            <w:r>
              <w:rPr>
                <w:noProof/>
                <w:webHidden/>
              </w:rPr>
              <w:t>13</w:t>
            </w:r>
            <w:r>
              <w:rPr>
                <w:noProof/>
                <w:webHidden/>
              </w:rPr>
              <w:fldChar w:fldCharType="end"/>
            </w:r>
          </w:hyperlink>
        </w:p>
        <w:p w14:paraId="33E4E390" w14:textId="6D387B90" w:rsidR="003E590A" w:rsidRDefault="003E590A">
          <w:pPr>
            <w:pStyle w:val="TDC3"/>
            <w:rPr>
              <w:rFonts w:asciiTheme="minorHAnsi" w:eastAsiaTheme="minorEastAsia" w:hAnsiTheme="minorHAnsi" w:cstheme="minorBidi"/>
              <w:noProof/>
              <w:sz w:val="22"/>
              <w:szCs w:val="22"/>
            </w:rPr>
          </w:pPr>
          <w:hyperlink w:anchor="_Toc54262575" w:history="1">
            <w:r w:rsidRPr="00F66F08">
              <w:rPr>
                <w:rStyle w:val="Hipervnculo"/>
                <w:rFonts w:ascii="Lato Light" w:eastAsiaTheme="majorEastAsia" w:hAnsi="Lato Light"/>
                <w:noProof/>
              </w:rPr>
              <w:t>4.4.5.</w:t>
            </w:r>
            <w:r>
              <w:rPr>
                <w:rFonts w:asciiTheme="minorHAnsi" w:eastAsiaTheme="minorEastAsia" w:hAnsiTheme="minorHAnsi" w:cstheme="minorBidi"/>
                <w:noProof/>
                <w:sz w:val="22"/>
                <w:szCs w:val="22"/>
              </w:rPr>
              <w:tab/>
            </w:r>
            <w:r w:rsidRPr="00F66F08">
              <w:rPr>
                <w:rStyle w:val="Hipervnculo"/>
                <w:rFonts w:ascii="Lato Light" w:eastAsiaTheme="majorEastAsia" w:hAnsi="Lato Light"/>
                <w:noProof/>
              </w:rPr>
              <w:t>Indicaciones generales sobre justificantes de gasto y pago</w:t>
            </w:r>
            <w:r>
              <w:rPr>
                <w:noProof/>
                <w:webHidden/>
              </w:rPr>
              <w:tab/>
            </w:r>
            <w:r>
              <w:rPr>
                <w:noProof/>
                <w:webHidden/>
              </w:rPr>
              <w:fldChar w:fldCharType="begin"/>
            </w:r>
            <w:r>
              <w:rPr>
                <w:noProof/>
                <w:webHidden/>
              </w:rPr>
              <w:instrText xml:space="preserve"> PAGEREF _Toc54262575 \h </w:instrText>
            </w:r>
            <w:r>
              <w:rPr>
                <w:noProof/>
                <w:webHidden/>
              </w:rPr>
            </w:r>
            <w:r>
              <w:rPr>
                <w:noProof/>
                <w:webHidden/>
              </w:rPr>
              <w:fldChar w:fldCharType="separate"/>
            </w:r>
            <w:r>
              <w:rPr>
                <w:noProof/>
                <w:webHidden/>
              </w:rPr>
              <w:t>14</w:t>
            </w:r>
            <w:r>
              <w:rPr>
                <w:noProof/>
                <w:webHidden/>
              </w:rPr>
              <w:fldChar w:fldCharType="end"/>
            </w:r>
          </w:hyperlink>
        </w:p>
        <w:p w14:paraId="6EFAD2CB" w14:textId="3EA6A248" w:rsidR="003E590A" w:rsidRDefault="003E590A">
          <w:pPr>
            <w:pStyle w:val="TDC3"/>
            <w:rPr>
              <w:rFonts w:asciiTheme="minorHAnsi" w:eastAsiaTheme="minorEastAsia" w:hAnsiTheme="minorHAnsi" w:cstheme="minorBidi"/>
              <w:noProof/>
              <w:sz w:val="22"/>
              <w:szCs w:val="22"/>
            </w:rPr>
          </w:pPr>
          <w:hyperlink w:anchor="_Toc54262576" w:history="1">
            <w:r w:rsidRPr="00F66F08">
              <w:rPr>
                <w:rStyle w:val="Hipervnculo"/>
                <w:rFonts w:ascii="Lato Light" w:eastAsiaTheme="majorEastAsia" w:hAnsi="Lato Light"/>
                <w:noProof/>
              </w:rPr>
              <w:t>4.4.6.</w:t>
            </w:r>
            <w:r>
              <w:rPr>
                <w:rFonts w:asciiTheme="minorHAnsi" w:eastAsiaTheme="minorEastAsia" w:hAnsiTheme="minorHAnsi" w:cstheme="minorBidi"/>
                <w:noProof/>
                <w:sz w:val="22"/>
                <w:szCs w:val="22"/>
              </w:rPr>
              <w:tab/>
            </w:r>
            <w:r w:rsidRPr="00F66F08">
              <w:rPr>
                <w:rStyle w:val="Hipervnculo"/>
                <w:rFonts w:ascii="Lato Light" w:eastAsiaTheme="majorEastAsia" w:hAnsi="Lato Light"/>
                <w:noProof/>
              </w:rPr>
              <w:t>Gastos Subvencionables Modalidad I</w:t>
            </w:r>
            <w:r>
              <w:rPr>
                <w:noProof/>
                <w:webHidden/>
              </w:rPr>
              <w:tab/>
            </w:r>
            <w:r>
              <w:rPr>
                <w:noProof/>
                <w:webHidden/>
              </w:rPr>
              <w:fldChar w:fldCharType="begin"/>
            </w:r>
            <w:r>
              <w:rPr>
                <w:noProof/>
                <w:webHidden/>
              </w:rPr>
              <w:instrText xml:space="preserve"> PAGEREF _Toc54262576 \h </w:instrText>
            </w:r>
            <w:r>
              <w:rPr>
                <w:noProof/>
                <w:webHidden/>
              </w:rPr>
            </w:r>
            <w:r>
              <w:rPr>
                <w:noProof/>
                <w:webHidden/>
              </w:rPr>
              <w:fldChar w:fldCharType="separate"/>
            </w:r>
            <w:r>
              <w:rPr>
                <w:noProof/>
                <w:webHidden/>
              </w:rPr>
              <w:t>15</w:t>
            </w:r>
            <w:r>
              <w:rPr>
                <w:noProof/>
                <w:webHidden/>
              </w:rPr>
              <w:fldChar w:fldCharType="end"/>
            </w:r>
          </w:hyperlink>
        </w:p>
        <w:p w14:paraId="27759A87" w14:textId="62612698" w:rsidR="003E590A" w:rsidRDefault="003E590A">
          <w:pPr>
            <w:pStyle w:val="TDC3"/>
            <w:rPr>
              <w:rFonts w:asciiTheme="minorHAnsi" w:eastAsiaTheme="minorEastAsia" w:hAnsiTheme="minorHAnsi" w:cstheme="minorBidi"/>
              <w:noProof/>
              <w:sz w:val="22"/>
              <w:szCs w:val="22"/>
            </w:rPr>
          </w:pPr>
          <w:hyperlink w:anchor="_Toc54262577" w:history="1">
            <w:r w:rsidRPr="00F66F08">
              <w:rPr>
                <w:rStyle w:val="Hipervnculo"/>
                <w:rFonts w:ascii="Lato Light" w:eastAsiaTheme="majorEastAsia" w:hAnsi="Lato Light"/>
                <w:noProof/>
              </w:rPr>
              <w:t>4.4.7.</w:t>
            </w:r>
            <w:r>
              <w:rPr>
                <w:rFonts w:asciiTheme="minorHAnsi" w:eastAsiaTheme="minorEastAsia" w:hAnsiTheme="minorHAnsi" w:cstheme="minorBidi"/>
                <w:noProof/>
                <w:sz w:val="22"/>
                <w:szCs w:val="22"/>
              </w:rPr>
              <w:tab/>
            </w:r>
            <w:r w:rsidRPr="00F66F08">
              <w:rPr>
                <w:rStyle w:val="Hipervnculo"/>
                <w:rFonts w:ascii="Lato Light" w:eastAsiaTheme="majorEastAsia" w:hAnsi="Lato Light"/>
                <w:noProof/>
              </w:rPr>
              <w:t>Gastos Subvencionables Modalidad II</w:t>
            </w:r>
            <w:r>
              <w:rPr>
                <w:noProof/>
                <w:webHidden/>
              </w:rPr>
              <w:tab/>
            </w:r>
            <w:r>
              <w:rPr>
                <w:noProof/>
                <w:webHidden/>
              </w:rPr>
              <w:fldChar w:fldCharType="begin"/>
            </w:r>
            <w:r>
              <w:rPr>
                <w:noProof/>
                <w:webHidden/>
              </w:rPr>
              <w:instrText xml:space="preserve"> PAGEREF _Toc54262577 \h </w:instrText>
            </w:r>
            <w:r>
              <w:rPr>
                <w:noProof/>
                <w:webHidden/>
              </w:rPr>
            </w:r>
            <w:r>
              <w:rPr>
                <w:noProof/>
                <w:webHidden/>
              </w:rPr>
              <w:fldChar w:fldCharType="separate"/>
            </w:r>
            <w:r>
              <w:rPr>
                <w:noProof/>
                <w:webHidden/>
              </w:rPr>
              <w:t>17</w:t>
            </w:r>
            <w:r>
              <w:rPr>
                <w:noProof/>
                <w:webHidden/>
              </w:rPr>
              <w:fldChar w:fldCharType="end"/>
            </w:r>
          </w:hyperlink>
        </w:p>
        <w:p w14:paraId="65B5EC5B" w14:textId="5DA187C0" w:rsidR="003E590A" w:rsidRDefault="003E590A">
          <w:pPr>
            <w:pStyle w:val="TDC3"/>
            <w:rPr>
              <w:rFonts w:asciiTheme="minorHAnsi" w:eastAsiaTheme="minorEastAsia" w:hAnsiTheme="minorHAnsi" w:cstheme="minorBidi"/>
              <w:noProof/>
              <w:sz w:val="22"/>
              <w:szCs w:val="22"/>
            </w:rPr>
          </w:pPr>
          <w:hyperlink w:anchor="_Toc54262578" w:history="1">
            <w:r w:rsidRPr="00F66F08">
              <w:rPr>
                <w:rStyle w:val="Hipervnculo"/>
                <w:rFonts w:ascii="Lato Light" w:eastAsiaTheme="majorEastAsia" w:hAnsi="Lato Light"/>
                <w:noProof/>
              </w:rPr>
              <w:t>4.4.8.</w:t>
            </w:r>
            <w:r>
              <w:rPr>
                <w:rFonts w:asciiTheme="minorHAnsi" w:eastAsiaTheme="minorEastAsia" w:hAnsiTheme="minorHAnsi" w:cstheme="minorBidi"/>
                <w:noProof/>
                <w:sz w:val="22"/>
                <w:szCs w:val="22"/>
              </w:rPr>
              <w:tab/>
            </w:r>
            <w:r w:rsidRPr="00F66F08">
              <w:rPr>
                <w:rStyle w:val="Hipervnculo"/>
                <w:rFonts w:ascii="Lato Light" w:eastAsiaTheme="majorEastAsia" w:hAnsi="Lato Light"/>
                <w:noProof/>
              </w:rPr>
              <w:t>Gastos Subvencionables Modalidad III</w:t>
            </w:r>
            <w:r>
              <w:rPr>
                <w:noProof/>
                <w:webHidden/>
              </w:rPr>
              <w:tab/>
            </w:r>
            <w:r>
              <w:rPr>
                <w:noProof/>
                <w:webHidden/>
              </w:rPr>
              <w:fldChar w:fldCharType="begin"/>
            </w:r>
            <w:r>
              <w:rPr>
                <w:noProof/>
                <w:webHidden/>
              </w:rPr>
              <w:instrText xml:space="preserve"> PAGEREF _Toc54262578 \h </w:instrText>
            </w:r>
            <w:r>
              <w:rPr>
                <w:noProof/>
                <w:webHidden/>
              </w:rPr>
            </w:r>
            <w:r>
              <w:rPr>
                <w:noProof/>
                <w:webHidden/>
              </w:rPr>
              <w:fldChar w:fldCharType="separate"/>
            </w:r>
            <w:r>
              <w:rPr>
                <w:noProof/>
                <w:webHidden/>
              </w:rPr>
              <w:t>19</w:t>
            </w:r>
            <w:r>
              <w:rPr>
                <w:noProof/>
                <w:webHidden/>
              </w:rPr>
              <w:fldChar w:fldCharType="end"/>
            </w:r>
          </w:hyperlink>
        </w:p>
        <w:p w14:paraId="0F394B8F" w14:textId="68F18E4D" w:rsidR="003E590A" w:rsidRDefault="003E590A">
          <w:pPr>
            <w:pStyle w:val="TDC1"/>
            <w:rPr>
              <w:rFonts w:asciiTheme="minorHAnsi" w:eastAsiaTheme="minorEastAsia" w:hAnsiTheme="minorHAnsi" w:cstheme="minorBidi"/>
              <w:b w:val="0"/>
              <w:bCs w:val="0"/>
              <w:color w:val="auto"/>
              <w:sz w:val="22"/>
              <w:szCs w:val="22"/>
            </w:rPr>
          </w:pPr>
          <w:hyperlink w:anchor="_Toc54262579" w:history="1">
            <w:r w:rsidRPr="00F66F08">
              <w:rPr>
                <w:rStyle w:val="Hipervnculo"/>
              </w:rPr>
              <w:t>5.</w:t>
            </w:r>
            <w:r>
              <w:rPr>
                <w:rFonts w:asciiTheme="minorHAnsi" w:eastAsiaTheme="minorEastAsia" w:hAnsiTheme="minorHAnsi" w:cstheme="minorBidi"/>
                <w:b w:val="0"/>
                <w:bCs w:val="0"/>
                <w:color w:val="auto"/>
                <w:sz w:val="22"/>
                <w:szCs w:val="22"/>
              </w:rPr>
              <w:tab/>
            </w:r>
            <w:r w:rsidRPr="00F66F08">
              <w:rPr>
                <w:rStyle w:val="Hipervnculo"/>
              </w:rPr>
              <w:t>OTROS ASPECTOS RELACIONADOS</w:t>
            </w:r>
            <w:r>
              <w:rPr>
                <w:webHidden/>
              </w:rPr>
              <w:tab/>
            </w:r>
            <w:r>
              <w:rPr>
                <w:webHidden/>
              </w:rPr>
              <w:fldChar w:fldCharType="begin"/>
            </w:r>
            <w:r>
              <w:rPr>
                <w:webHidden/>
              </w:rPr>
              <w:instrText xml:space="preserve"> PAGEREF _Toc54262579 \h </w:instrText>
            </w:r>
            <w:r>
              <w:rPr>
                <w:webHidden/>
              </w:rPr>
            </w:r>
            <w:r>
              <w:rPr>
                <w:webHidden/>
              </w:rPr>
              <w:fldChar w:fldCharType="separate"/>
            </w:r>
            <w:r>
              <w:rPr>
                <w:webHidden/>
              </w:rPr>
              <w:t>24</w:t>
            </w:r>
            <w:r>
              <w:rPr>
                <w:webHidden/>
              </w:rPr>
              <w:fldChar w:fldCharType="end"/>
            </w:r>
          </w:hyperlink>
        </w:p>
        <w:p w14:paraId="24146107" w14:textId="667EBDA6" w:rsidR="003E590A" w:rsidRDefault="003E590A">
          <w:pPr>
            <w:pStyle w:val="TDC2"/>
            <w:tabs>
              <w:tab w:val="left" w:pos="880"/>
              <w:tab w:val="right" w:leader="dot" w:pos="10456"/>
            </w:tabs>
            <w:rPr>
              <w:rFonts w:asciiTheme="minorHAnsi" w:eastAsiaTheme="minorEastAsia" w:hAnsiTheme="minorHAnsi" w:cstheme="minorBidi"/>
              <w:noProof/>
              <w:sz w:val="22"/>
              <w:szCs w:val="22"/>
            </w:rPr>
          </w:pPr>
          <w:hyperlink w:anchor="_Toc54262580" w:history="1">
            <w:r w:rsidRPr="00F66F08">
              <w:rPr>
                <w:rStyle w:val="Hipervnculo"/>
                <w:rFonts w:ascii="Lato Light" w:eastAsiaTheme="majorEastAsia" w:hAnsi="Lato Light"/>
                <w:b/>
                <w:bCs/>
                <w:noProof/>
              </w:rPr>
              <w:t>5.1.</w:t>
            </w:r>
            <w:r>
              <w:rPr>
                <w:rFonts w:asciiTheme="minorHAnsi" w:eastAsiaTheme="minorEastAsia" w:hAnsiTheme="minorHAnsi" w:cstheme="minorBidi"/>
                <w:noProof/>
                <w:sz w:val="22"/>
                <w:szCs w:val="22"/>
              </w:rPr>
              <w:tab/>
            </w:r>
            <w:r w:rsidRPr="00F66F08">
              <w:rPr>
                <w:rStyle w:val="Hipervnculo"/>
                <w:rFonts w:ascii="Lato Light" w:eastAsiaTheme="majorEastAsia" w:hAnsi="Lato Light"/>
                <w:b/>
                <w:bCs/>
                <w:noProof/>
              </w:rPr>
              <w:t>Subcontratación</w:t>
            </w:r>
            <w:r>
              <w:rPr>
                <w:noProof/>
                <w:webHidden/>
              </w:rPr>
              <w:tab/>
            </w:r>
            <w:r>
              <w:rPr>
                <w:noProof/>
                <w:webHidden/>
              </w:rPr>
              <w:fldChar w:fldCharType="begin"/>
            </w:r>
            <w:r>
              <w:rPr>
                <w:noProof/>
                <w:webHidden/>
              </w:rPr>
              <w:instrText xml:space="preserve"> PAGEREF _Toc54262580 \h </w:instrText>
            </w:r>
            <w:r>
              <w:rPr>
                <w:noProof/>
                <w:webHidden/>
              </w:rPr>
            </w:r>
            <w:r>
              <w:rPr>
                <w:noProof/>
                <w:webHidden/>
              </w:rPr>
              <w:fldChar w:fldCharType="separate"/>
            </w:r>
            <w:r>
              <w:rPr>
                <w:noProof/>
                <w:webHidden/>
              </w:rPr>
              <w:t>24</w:t>
            </w:r>
            <w:r>
              <w:rPr>
                <w:noProof/>
                <w:webHidden/>
              </w:rPr>
              <w:fldChar w:fldCharType="end"/>
            </w:r>
          </w:hyperlink>
        </w:p>
        <w:p w14:paraId="3CDB063C" w14:textId="182A18D1" w:rsidR="003E590A" w:rsidRDefault="003E590A">
          <w:pPr>
            <w:pStyle w:val="TDC2"/>
            <w:tabs>
              <w:tab w:val="left" w:pos="880"/>
              <w:tab w:val="right" w:leader="dot" w:pos="10456"/>
            </w:tabs>
            <w:rPr>
              <w:rFonts w:asciiTheme="minorHAnsi" w:eastAsiaTheme="minorEastAsia" w:hAnsiTheme="minorHAnsi" w:cstheme="minorBidi"/>
              <w:noProof/>
              <w:sz w:val="22"/>
              <w:szCs w:val="22"/>
            </w:rPr>
          </w:pPr>
          <w:hyperlink w:anchor="_Toc54262581" w:history="1">
            <w:r w:rsidRPr="00F66F08">
              <w:rPr>
                <w:rStyle w:val="Hipervnculo"/>
                <w:rFonts w:ascii="Lato Light" w:eastAsiaTheme="majorEastAsia" w:hAnsi="Lato Light"/>
                <w:b/>
                <w:bCs/>
                <w:noProof/>
              </w:rPr>
              <w:t>5.2.</w:t>
            </w:r>
            <w:r>
              <w:rPr>
                <w:rFonts w:asciiTheme="minorHAnsi" w:eastAsiaTheme="minorEastAsia" w:hAnsiTheme="minorHAnsi" w:cstheme="minorBidi"/>
                <w:noProof/>
                <w:sz w:val="22"/>
                <w:szCs w:val="22"/>
              </w:rPr>
              <w:tab/>
            </w:r>
            <w:r w:rsidRPr="00F66F08">
              <w:rPr>
                <w:rStyle w:val="Hipervnculo"/>
                <w:rFonts w:ascii="Lato Light" w:eastAsiaTheme="majorEastAsia" w:hAnsi="Lato Light"/>
                <w:b/>
                <w:bCs/>
                <w:noProof/>
              </w:rPr>
              <w:t>Comprobación de subvenciones</w:t>
            </w:r>
            <w:r>
              <w:rPr>
                <w:noProof/>
                <w:webHidden/>
              </w:rPr>
              <w:tab/>
            </w:r>
            <w:r>
              <w:rPr>
                <w:noProof/>
                <w:webHidden/>
              </w:rPr>
              <w:fldChar w:fldCharType="begin"/>
            </w:r>
            <w:r>
              <w:rPr>
                <w:noProof/>
                <w:webHidden/>
              </w:rPr>
              <w:instrText xml:space="preserve"> PAGEREF _Toc54262581 \h </w:instrText>
            </w:r>
            <w:r>
              <w:rPr>
                <w:noProof/>
                <w:webHidden/>
              </w:rPr>
            </w:r>
            <w:r>
              <w:rPr>
                <w:noProof/>
                <w:webHidden/>
              </w:rPr>
              <w:fldChar w:fldCharType="separate"/>
            </w:r>
            <w:r>
              <w:rPr>
                <w:noProof/>
                <w:webHidden/>
              </w:rPr>
              <w:t>24</w:t>
            </w:r>
            <w:r>
              <w:rPr>
                <w:noProof/>
                <w:webHidden/>
              </w:rPr>
              <w:fldChar w:fldCharType="end"/>
            </w:r>
          </w:hyperlink>
        </w:p>
        <w:p w14:paraId="398B0A95" w14:textId="102A0050" w:rsidR="003E590A" w:rsidRDefault="003E590A">
          <w:pPr>
            <w:pStyle w:val="TDC3"/>
            <w:rPr>
              <w:rFonts w:asciiTheme="minorHAnsi" w:eastAsiaTheme="minorEastAsia" w:hAnsiTheme="minorHAnsi" w:cstheme="minorBidi"/>
              <w:noProof/>
              <w:sz w:val="22"/>
              <w:szCs w:val="22"/>
            </w:rPr>
          </w:pPr>
          <w:hyperlink w:anchor="_Toc54262582" w:history="1">
            <w:r w:rsidRPr="00F66F08">
              <w:rPr>
                <w:rStyle w:val="Hipervnculo"/>
                <w:rFonts w:ascii="Lato Light" w:eastAsiaTheme="majorEastAsia" w:hAnsi="Lato Light" w:cstheme="majorBidi"/>
                <w:noProof/>
              </w:rPr>
              <w:t>5.2.1.</w:t>
            </w:r>
            <w:r>
              <w:rPr>
                <w:rFonts w:asciiTheme="minorHAnsi" w:eastAsiaTheme="minorEastAsia" w:hAnsiTheme="minorHAnsi" w:cstheme="minorBidi"/>
                <w:noProof/>
                <w:sz w:val="22"/>
                <w:szCs w:val="22"/>
              </w:rPr>
              <w:tab/>
            </w:r>
            <w:r w:rsidRPr="00F66F08">
              <w:rPr>
                <w:rStyle w:val="Hipervnculo"/>
                <w:rFonts w:ascii="Lato Light" w:eastAsiaTheme="majorEastAsia" w:hAnsi="Lato Light"/>
                <w:noProof/>
              </w:rPr>
              <w:t>Comprobación administrativa y material</w:t>
            </w:r>
            <w:r>
              <w:rPr>
                <w:noProof/>
                <w:webHidden/>
              </w:rPr>
              <w:tab/>
            </w:r>
            <w:r>
              <w:rPr>
                <w:noProof/>
                <w:webHidden/>
              </w:rPr>
              <w:fldChar w:fldCharType="begin"/>
            </w:r>
            <w:r>
              <w:rPr>
                <w:noProof/>
                <w:webHidden/>
              </w:rPr>
              <w:instrText xml:space="preserve"> PAGEREF _Toc54262582 \h </w:instrText>
            </w:r>
            <w:r>
              <w:rPr>
                <w:noProof/>
                <w:webHidden/>
              </w:rPr>
            </w:r>
            <w:r>
              <w:rPr>
                <w:noProof/>
                <w:webHidden/>
              </w:rPr>
              <w:fldChar w:fldCharType="separate"/>
            </w:r>
            <w:r>
              <w:rPr>
                <w:noProof/>
                <w:webHidden/>
              </w:rPr>
              <w:t>25</w:t>
            </w:r>
            <w:r>
              <w:rPr>
                <w:noProof/>
                <w:webHidden/>
              </w:rPr>
              <w:fldChar w:fldCharType="end"/>
            </w:r>
          </w:hyperlink>
        </w:p>
        <w:p w14:paraId="2621C75A" w14:textId="51C93AE7" w:rsidR="003E590A" w:rsidRDefault="003E590A">
          <w:pPr>
            <w:pStyle w:val="TDC3"/>
            <w:rPr>
              <w:rFonts w:asciiTheme="minorHAnsi" w:eastAsiaTheme="minorEastAsia" w:hAnsiTheme="minorHAnsi" w:cstheme="minorBidi"/>
              <w:noProof/>
              <w:sz w:val="22"/>
              <w:szCs w:val="22"/>
            </w:rPr>
          </w:pPr>
          <w:hyperlink w:anchor="_Toc54262583" w:history="1">
            <w:r w:rsidRPr="00F66F08">
              <w:rPr>
                <w:rStyle w:val="Hipervnculo"/>
                <w:rFonts w:ascii="Lato Light" w:eastAsiaTheme="majorEastAsia" w:hAnsi="Lato Light"/>
                <w:noProof/>
              </w:rPr>
              <w:t>5.2.2.</w:t>
            </w:r>
            <w:r>
              <w:rPr>
                <w:rFonts w:asciiTheme="minorHAnsi" w:eastAsiaTheme="minorEastAsia" w:hAnsiTheme="minorHAnsi" w:cstheme="minorBidi"/>
                <w:noProof/>
                <w:sz w:val="22"/>
                <w:szCs w:val="22"/>
              </w:rPr>
              <w:tab/>
            </w:r>
            <w:r w:rsidRPr="00F66F08">
              <w:rPr>
                <w:rStyle w:val="Hipervnculo"/>
                <w:rFonts w:ascii="Lato Light" w:eastAsiaTheme="majorEastAsia" w:hAnsi="Lato Light"/>
                <w:noProof/>
              </w:rPr>
              <w:t>Comprobación de valores</w:t>
            </w:r>
            <w:r>
              <w:rPr>
                <w:noProof/>
                <w:webHidden/>
              </w:rPr>
              <w:tab/>
            </w:r>
            <w:r>
              <w:rPr>
                <w:noProof/>
                <w:webHidden/>
              </w:rPr>
              <w:fldChar w:fldCharType="begin"/>
            </w:r>
            <w:r>
              <w:rPr>
                <w:noProof/>
                <w:webHidden/>
              </w:rPr>
              <w:instrText xml:space="preserve"> PAGEREF _Toc54262583 \h </w:instrText>
            </w:r>
            <w:r>
              <w:rPr>
                <w:noProof/>
                <w:webHidden/>
              </w:rPr>
            </w:r>
            <w:r>
              <w:rPr>
                <w:noProof/>
                <w:webHidden/>
              </w:rPr>
              <w:fldChar w:fldCharType="separate"/>
            </w:r>
            <w:r>
              <w:rPr>
                <w:noProof/>
                <w:webHidden/>
              </w:rPr>
              <w:t>25</w:t>
            </w:r>
            <w:r>
              <w:rPr>
                <w:noProof/>
                <w:webHidden/>
              </w:rPr>
              <w:fldChar w:fldCharType="end"/>
            </w:r>
          </w:hyperlink>
        </w:p>
        <w:p w14:paraId="78E99DA3" w14:textId="4FF6B828" w:rsidR="003E590A" w:rsidRDefault="003E590A">
          <w:pPr>
            <w:pStyle w:val="TDC1"/>
            <w:rPr>
              <w:rFonts w:asciiTheme="minorHAnsi" w:eastAsiaTheme="minorEastAsia" w:hAnsiTheme="minorHAnsi" w:cstheme="minorBidi"/>
              <w:b w:val="0"/>
              <w:bCs w:val="0"/>
              <w:color w:val="auto"/>
              <w:sz w:val="22"/>
              <w:szCs w:val="22"/>
            </w:rPr>
          </w:pPr>
          <w:hyperlink w:anchor="_Toc54262584" w:history="1">
            <w:r w:rsidRPr="00F66F08">
              <w:rPr>
                <w:rStyle w:val="Hipervnculo"/>
              </w:rPr>
              <w:t>6.</w:t>
            </w:r>
            <w:r>
              <w:rPr>
                <w:rFonts w:asciiTheme="minorHAnsi" w:eastAsiaTheme="minorEastAsia" w:hAnsiTheme="minorHAnsi" w:cstheme="minorBidi"/>
                <w:b w:val="0"/>
                <w:bCs w:val="0"/>
                <w:color w:val="auto"/>
                <w:sz w:val="22"/>
                <w:szCs w:val="22"/>
              </w:rPr>
              <w:tab/>
            </w:r>
            <w:r w:rsidRPr="00F66F08">
              <w:rPr>
                <w:rStyle w:val="Hipervnculo"/>
              </w:rPr>
              <w:t>INCUMPLIMIENTO DE LAS OBLIGACIONES</w:t>
            </w:r>
            <w:r>
              <w:rPr>
                <w:webHidden/>
              </w:rPr>
              <w:tab/>
            </w:r>
            <w:r>
              <w:rPr>
                <w:webHidden/>
              </w:rPr>
              <w:fldChar w:fldCharType="begin"/>
            </w:r>
            <w:r>
              <w:rPr>
                <w:webHidden/>
              </w:rPr>
              <w:instrText xml:space="preserve"> PAGEREF _Toc54262584 \h </w:instrText>
            </w:r>
            <w:r>
              <w:rPr>
                <w:webHidden/>
              </w:rPr>
            </w:r>
            <w:r>
              <w:rPr>
                <w:webHidden/>
              </w:rPr>
              <w:fldChar w:fldCharType="separate"/>
            </w:r>
            <w:r>
              <w:rPr>
                <w:webHidden/>
              </w:rPr>
              <w:t>26</w:t>
            </w:r>
            <w:r>
              <w:rPr>
                <w:webHidden/>
              </w:rPr>
              <w:fldChar w:fldCharType="end"/>
            </w:r>
          </w:hyperlink>
        </w:p>
        <w:p w14:paraId="35515D2B" w14:textId="6B07E380" w:rsidR="003E590A" w:rsidRDefault="003E590A">
          <w:pPr>
            <w:pStyle w:val="TDC1"/>
            <w:rPr>
              <w:rFonts w:asciiTheme="minorHAnsi" w:eastAsiaTheme="minorEastAsia" w:hAnsiTheme="minorHAnsi" w:cstheme="minorBidi"/>
              <w:b w:val="0"/>
              <w:bCs w:val="0"/>
              <w:color w:val="auto"/>
              <w:sz w:val="22"/>
              <w:szCs w:val="22"/>
            </w:rPr>
          </w:pPr>
          <w:hyperlink w:anchor="_Toc54262585" w:history="1">
            <w:r w:rsidRPr="00F66F08">
              <w:rPr>
                <w:rStyle w:val="Hipervnculo"/>
              </w:rPr>
              <w:t>7.</w:t>
            </w:r>
            <w:r>
              <w:rPr>
                <w:rFonts w:asciiTheme="minorHAnsi" w:eastAsiaTheme="minorEastAsia" w:hAnsiTheme="minorHAnsi" w:cstheme="minorBidi"/>
                <w:b w:val="0"/>
                <w:bCs w:val="0"/>
                <w:color w:val="auto"/>
                <w:sz w:val="22"/>
                <w:szCs w:val="22"/>
              </w:rPr>
              <w:tab/>
            </w:r>
            <w:r w:rsidRPr="00F66F08">
              <w:rPr>
                <w:rStyle w:val="Hipervnculo"/>
              </w:rPr>
              <w:t>DUDAS E INCIDENCIAS</w:t>
            </w:r>
            <w:r>
              <w:rPr>
                <w:webHidden/>
              </w:rPr>
              <w:tab/>
            </w:r>
            <w:r>
              <w:rPr>
                <w:webHidden/>
              </w:rPr>
              <w:fldChar w:fldCharType="begin"/>
            </w:r>
            <w:r>
              <w:rPr>
                <w:webHidden/>
              </w:rPr>
              <w:instrText xml:space="preserve"> PAGEREF _Toc54262585 \h </w:instrText>
            </w:r>
            <w:r>
              <w:rPr>
                <w:webHidden/>
              </w:rPr>
            </w:r>
            <w:r>
              <w:rPr>
                <w:webHidden/>
              </w:rPr>
              <w:fldChar w:fldCharType="separate"/>
            </w:r>
            <w:r>
              <w:rPr>
                <w:webHidden/>
              </w:rPr>
              <w:t>26</w:t>
            </w:r>
            <w:r>
              <w:rPr>
                <w:webHidden/>
              </w:rPr>
              <w:fldChar w:fldCharType="end"/>
            </w:r>
          </w:hyperlink>
        </w:p>
        <w:p w14:paraId="3023726F" w14:textId="0397FAC8" w:rsidR="009A3F8D" w:rsidRDefault="009A3F8D">
          <w:r>
            <w:rPr>
              <w:b/>
              <w:bCs/>
            </w:rPr>
            <w:fldChar w:fldCharType="end"/>
          </w:r>
        </w:p>
      </w:sdtContent>
    </w:sdt>
    <w:p w14:paraId="5AE9D2E8" w14:textId="558C87A4" w:rsidR="009A3F8D" w:rsidRDefault="009A3F8D">
      <w:pPr>
        <w:spacing w:after="160" w:line="259" w:lineRule="auto"/>
        <w:rPr>
          <w:rFonts w:ascii="Lato" w:eastAsiaTheme="majorEastAsia" w:hAnsi="Lato" w:cstheme="majorBidi"/>
          <w:color w:val="2F5496" w:themeColor="accent1" w:themeShade="BF"/>
          <w:sz w:val="32"/>
          <w:szCs w:val="32"/>
        </w:rPr>
      </w:pPr>
      <w:r>
        <w:rPr>
          <w:rFonts w:ascii="Lato" w:hAnsi="Lato"/>
        </w:rPr>
        <w:br w:type="page"/>
      </w:r>
    </w:p>
    <w:p w14:paraId="574CEC2A" w14:textId="77777777" w:rsidR="00C5051C" w:rsidRPr="00E26CFA" w:rsidRDefault="00C5051C" w:rsidP="005625D3">
      <w:pPr>
        <w:pStyle w:val="Ttulo1"/>
        <w:numPr>
          <w:ilvl w:val="0"/>
          <w:numId w:val="7"/>
        </w:numPr>
        <w:rPr>
          <w:rFonts w:ascii="Lato" w:hAnsi="Lato"/>
          <w:b/>
          <w:bCs/>
        </w:rPr>
      </w:pPr>
      <w:bookmarkStart w:id="0" w:name="_Toc54262553"/>
      <w:r w:rsidRPr="00E26CFA">
        <w:rPr>
          <w:rFonts w:ascii="Lato Light" w:hAnsi="Lato Light"/>
          <w:b/>
          <w:bCs/>
        </w:rPr>
        <w:lastRenderedPageBreak/>
        <w:t>Introducción</w:t>
      </w:r>
      <w:bookmarkEnd w:id="0"/>
      <w:r w:rsidRPr="00E26CFA">
        <w:rPr>
          <w:rFonts w:ascii="Lato" w:hAnsi="Lato"/>
          <w:b/>
          <w:bCs/>
        </w:rPr>
        <w:t xml:space="preserve"> </w:t>
      </w:r>
    </w:p>
    <w:p w14:paraId="3D0CF7F3" w14:textId="148633CD" w:rsidR="00C5051C" w:rsidRPr="00E26CFA" w:rsidRDefault="00C5051C" w:rsidP="00396063">
      <w:pPr>
        <w:ind w:left="360" w:right="34"/>
        <w:jc w:val="both"/>
        <w:rPr>
          <w:rFonts w:ascii="Lato Light" w:hAnsi="Lato Light"/>
          <w:color w:val="28348A"/>
        </w:rPr>
      </w:pPr>
      <w:r w:rsidRPr="00E26CFA">
        <w:rPr>
          <w:rFonts w:ascii="Lato Light" w:hAnsi="Lato Light"/>
          <w:color w:val="28348A"/>
        </w:rPr>
        <w:t xml:space="preserve">La presente </w:t>
      </w:r>
      <w:r w:rsidRPr="00E26CFA">
        <w:rPr>
          <w:rFonts w:ascii="Lato Light" w:eastAsia="Calibri" w:hAnsi="Lato Light" w:cs="Calibri"/>
          <w:b/>
          <w:color w:val="28348A"/>
        </w:rPr>
        <w:t>Guía de Instrucciones</w:t>
      </w:r>
      <w:r w:rsidRPr="00E26CFA">
        <w:rPr>
          <w:rFonts w:ascii="Lato Light" w:hAnsi="Lato Light"/>
          <w:color w:val="28348A"/>
        </w:rPr>
        <w:t xml:space="preserve"> comprende las bases generales de justificación de las subvenciones a proyectos de inversión empresarial de carácter plurianual que contribuyan a la transformación del modelo económico</w:t>
      </w:r>
      <w:r w:rsidR="00EB6324">
        <w:rPr>
          <w:rFonts w:ascii="Lato Light" w:hAnsi="Lato Light"/>
          <w:color w:val="28348A"/>
        </w:rPr>
        <w:t>,</w:t>
      </w:r>
      <w:r w:rsidRPr="00E26CFA">
        <w:rPr>
          <w:rFonts w:ascii="Lato Light" w:hAnsi="Lato Light"/>
          <w:color w:val="28348A"/>
        </w:rPr>
        <w:t xml:space="preserve"> realizada por la Conselleria de Hacienda y Modelo Económico mediante la convocatoria del ejercicio 2019. </w:t>
      </w:r>
    </w:p>
    <w:p w14:paraId="3591064F" w14:textId="77777777" w:rsidR="00C5051C" w:rsidRPr="00E26CFA" w:rsidRDefault="00C5051C" w:rsidP="00396063">
      <w:pPr>
        <w:ind w:left="360" w:right="34"/>
        <w:jc w:val="both"/>
        <w:rPr>
          <w:rFonts w:ascii="Lato Light" w:hAnsi="Lato Light"/>
          <w:color w:val="28348A"/>
        </w:rPr>
      </w:pPr>
      <w:r w:rsidRPr="00E26CFA">
        <w:rPr>
          <w:rFonts w:ascii="Lato Light" w:hAnsi="Lato Light"/>
          <w:color w:val="28348A"/>
        </w:rPr>
        <w:t xml:space="preserve">Su redacción responde al mandato que se efectúa, tanto en el artículo 20.7 de sus bases reguladoras: </w:t>
      </w:r>
    </w:p>
    <w:p w14:paraId="17ABE728" w14:textId="77777777" w:rsidR="00C5051C" w:rsidRPr="00E26CFA" w:rsidRDefault="00C5051C" w:rsidP="00396063">
      <w:pPr>
        <w:spacing w:after="112" w:line="285" w:lineRule="auto"/>
        <w:ind w:left="922" w:right="452"/>
        <w:jc w:val="both"/>
        <w:rPr>
          <w:rFonts w:ascii="Lato Light" w:hAnsi="Lato Light"/>
          <w:color w:val="28348A"/>
        </w:rPr>
      </w:pPr>
      <w:r w:rsidRPr="00E26CFA">
        <w:rPr>
          <w:rFonts w:ascii="Lato Light" w:hAnsi="Lato Light"/>
          <w:color w:val="28348A"/>
        </w:rPr>
        <w:t>“</w:t>
      </w:r>
      <w:r w:rsidRPr="00E26CFA">
        <w:rPr>
          <w:rFonts w:ascii="Lato Light" w:eastAsia="Calibri" w:hAnsi="Lato Light" w:cs="Calibri"/>
          <w:i/>
          <w:color w:val="28348A"/>
        </w:rPr>
        <w:t>El órgano concedente podrá elaborar instrucciones para la justificación del proyecto. Dichas instrucciones se harán públicas en la web de la Conselleria de Hacienda y Modelo Económico.</w:t>
      </w:r>
      <w:r w:rsidRPr="00E26CFA">
        <w:rPr>
          <w:rFonts w:ascii="Lato Light" w:hAnsi="Lato Light"/>
          <w:color w:val="28348A"/>
        </w:rPr>
        <w:t xml:space="preserve">” </w:t>
      </w:r>
    </w:p>
    <w:p w14:paraId="38CFB6EF" w14:textId="77777777" w:rsidR="00C5051C" w:rsidRPr="00E26CFA" w:rsidRDefault="00C5051C" w:rsidP="00396063">
      <w:pPr>
        <w:ind w:left="360" w:right="34"/>
        <w:jc w:val="both"/>
        <w:rPr>
          <w:rFonts w:ascii="Lato Light" w:hAnsi="Lato Light"/>
          <w:color w:val="28348A"/>
        </w:rPr>
      </w:pPr>
      <w:r w:rsidRPr="00E26CFA">
        <w:rPr>
          <w:rFonts w:ascii="Lato Light" w:hAnsi="Lato Light"/>
          <w:color w:val="28348A"/>
        </w:rPr>
        <w:t xml:space="preserve">como en el apartado 5, del resuelvo decimoprimero de la propia convocatoria: </w:t>
      </w:r>
    </w:p>
    <w:p w14:paraId="13A9BAA8" w14:textId="77777777" w:rsidR="00C5051C" w:rsidRPr="00E26CFA" w:rsidRDefault="00C5051C" w:rsidP="00396063">
      <w:pPr>
        <w:spacing w:after="112" w:line="285" w:lineRule="auto"/>
        <w:ind w:left="922" w:right="452"/>
        <w:jc w:val="both"/>
        <w:rPr>
          <w:rFonts w:ascii="Lato Light" w:hAnsi="Lato Light"/>
          <w:color w:val="28348A"/>
        </w:rPr>
      </w:pPr>
      <w:r w:rsidRPr="00E26CFA">
        <w:rPr>
          <w:rFonts w:ascii="Lato Light" w:hAnsi="Lato Light"/>
          <w:color w:val="28348A"/>
        </w:rPr>
        <w:t>“</w:t>
      </w:r>
      <w:r w:rsidRPr="00E26CFA">
        <w:rPr>
          <w:rFonts w:ascii="Lato Light" w:eastAsia="Calibri" w:hAnsi="Lato Light" w:cs="Calibri"/>
          <w:i/>
          <w:color w:val="28348A"/>
        </w:rPr>
        <w:t>El órgano concedente elaborará unas instrucciones para la justificación de las subvenciones de los proyectos que se publicarán en la web de la Conselleria de Hacienda y Modelo Económico, en las que se determinarán los canales y modelos para la presentación de la cuenta justificativa</w:t>
      </w:r>
      <w:r w:rsidRPr="00E26CFA">
        <w:rPr>
          <w:rFonts w:ascii="Lato Light" w:hAnsi="Lato Light"/>
          <w:color w:val="28348A"/>
        </w:rPr>
        <w:t xml:space="preserve">.” </w:t>
      </w:r>
    </w:p>
    <w:p w14:paraId="1AAF42CD" w14:textId="658C75A3" w:rsidR="00C5051C" w:rsidRPr="00E26CFA" w:rsidRDefault="00C5051C" w:rsidP="00035E4B">
      <w:pPr>
        <w:ind w:left="360" w:right="34"/>
        <w:jc w:val="both"/>
        <w:rPr>
          <w:rFonts w:ascii="Lato Light" w:hAnsi="Lato Light"/>
          <w:color w:val="28348A"/>
        </w:rPr>
      </w:pPr>
      <w:r w:rsidRPr="00E26CFA">
        <w:rPr>
          <w:rFonts w:ascii="Lato Light" w:hAnsi="Lato Light"/>
          <w:color w:val="28348A"/>
        </w:rPr>
        <w:t xml:space="preserve">Por tanto, este documento se constituye en la guía básica que contiene las reglas a las que deberán atenerse las empresas beneficiarias de las subvenciones para justificar los diferentes gastos producidos con motivo de la realización de las inversiones subvencionadas a cargo de la mencionada convocatoria y las respectivas resoluciones de concesión. </w:t>
      </w:r>
    </w:p>
    <w:p w14:paraId="50A26127" w14:textId="77777777" w:rsidR="00C5051C" w:rsidRPr="004D080E" w:rsidRDefault="00C5051C" w:rsidP="005625D3">
      <w:pPr>
        <w:pStyle w:val="Ttulo1"/>
        <w:numPr>
          <w:ilvl w:val="0"/>
          <w:numId w:val="7"/>
        </w:numPr>
        <w:rPr>
          <w:rFonts w:ascii="Lato Light" w:hAnsi="Lato Light" w:cstheme="majorHAnsi"/>
          <w:b/>
          <w:bCs/>
        </w:rPr>
      </w:pPr>
      <w:bookmarkStart w:id="1" w:name="_Toc54262554"/>
      <w:r w:rsidRPr="004D080E">
        <w:rPr>
          <w:rFonts w:ascii="Lato Light" w:hAnsi="Lato Light" w:cstheme="majorHAnsi"/>
          <w:b/>
          <w:bCs/>
        </w:rPr>
        <w:t xml:space="preserve">Normativa </w:t>
      </w:r>
      <w:r w:rsidR="009A3F8D" w:rsidRPr="004D080E">
        <w:rPr>
          <w:rFonts w:ascii="Lato Light" w:hAnsi="Lato Light" w:cstheme="majorHAnsi"/>
          <w:b/>
          <w:bCs/>
        </w:rPr>
        <w:t>R</w:t>
      </w:r>
      <w:r w:rsidRPr="004D080E">
        <w:rPr>
          <w:rFonts w:ascii="Lato Light" w:hAnsi="Lato Light" w:cstheme="majorHAnsi"/>
          <w:b/>
          <w:bCs/>
        </w:rPr>
        <w:t>eguladora</w:t>
      </w:r>
      <w:bookmarkEnd w:id="1"/>
      <w:r w:rsidRPr="004D080E">
        <w:rPr>
          <w:rFonts w:ascii="Lato Light" w:hAnsi="Lato Light" w:cstheme="majorHAnsi"/>
          <w:b/>
          <w:bCs/>
        </w:rPr>
        <w:t xml:space="preserve"> </w:t>
      </w:r>
    </w:p>
    <w:p w14:paraId="0075F53B" w14:textId="77777777" w:rsidR="00C5051C" w:rsidRPr="00E26CFA" w:rsidRDefault="00C5051C" w:rsidP="00396063">
      <w:pPr>
        <w:numPr>
          <w:ilvl w:val="0"/>
          <w:numId w:val="1"/>
        </w:numPr>
        <w:spacing w:after="157" w:line="269" w:lineRule="auto"/>
        <w:ind w:right="34" w:hanging="360"/>
        <w:jc w:val="both"/>
        <w:rPr>
          <w:rFonts w:ascii="Lato Light" w:hAnsi="Lato Light"/>
          <w:color w:val="28348A"/>
        </w:rPr>
      </w:pPr>
      <w:r w:rsidRPr="00E26CFA">
        <w:rPr>
          <w:rFonts w:ascii="Lato Light" w:hAnsi="Lato Light"/>
          <w:color w:val="28348A"/>
        </w:rPr>
        <w:t xml:space="preserve">Legislación básica del Estado en materia de subvenciones: </w:t>
      </w:r>
    </w:p>
    <w:p w14:paraId="484D86AA" w14:textId="77777777" w:rsidR="00C5051C" w:rsidRPr="00E26CFA" w:rsidRDefault="00C5051C" w:rsidP="00396063">
      <w:pPr>
        <w:numPr>
          <w:ilvl w:val="1"/>
          <w:numId w:val="1"/>
        </w:numPr>
        <w:spacing w:after="44" w:line="269" w:lineRule="auto"/>
        <w:ind w:left="1086" w:right="34" w:hanging="432"/>
        <w:jc w:val="both"/>
        <w:rPr>
          <w:rFonts w:ascii="Lato Light" w:hAnsi="Lato Light"/>
          <w:color w:val="28348A"/>
        </w:rPr>
      </w:pPr>
      <w:r w:rsidRPr="00E26CFA">
        <w:rPr>
          <w:rFonts w:ascii="Lato Light" w:hAnsi="Lato Light"/>
          <w:color w:val="28348A"/>
        </w:rPr>
        <w:t xml:space="preserve">Ley 38/2003, de 17 de noviembre, General de Subvenciones </w:t>
      </w:r>
    </w:p>
    <w:p w14:paraId="6134045E" w14:textId="77777777" w:rsidR="00C5051C" w:rsidRPr="00E26CFA" w:rsidRDefault="00C5051C" w:rsidP="00396063">
      <w:pPr>
        <w:numPr>
          <w:ilvl w:val="1"/>
          <w:numId w:val="1"/>
        </w:numPr>
        <w:spacing w:after="190" w:line="269" w:lineRule="auto"/>
        <w:ind w:left="1086" w:right="34" w:hanging="432"/>
        <w:jc w:val="both"/>
        <w:rPr>
          <w:rFonts w:ascii="Lato Light" w:hAnsi="Lato Light"/>
          <w:color w:val="28348A"/>
        </w:rPr>
      </w:pPr>
      <w:r w:rsidRPr="00E26CFA">
        <w:rPr>
          <w:rFonts w:ascii="Lato Light" w:hAnsi="Lato Light"/>
          <w:color w:val="28348A"/>
        </w:rPr>
        <w:t xml:space="preserve">Real Decreto 887/2006, de 21 de julio, por el que se aprueba el Reglamento de la Ley 38/2003, de 17 de noviembre, general de subvenciones. </w:t>
      </w:r>
    </w:p>
    <w:p w14:paraId="239882EF" w14:textId="77777777" w:rsidR="00C5051C" w:rsidRPr="00E26CFA" w:rsidRDefault="00C5051C" w:rsidP="00396063">
      <w:pPr>
        <w:numPr>
          <w:ilvl w:val="0"/>
          <w:numId w:val="1"/>
        </w:numPr>
        <w:spacing w:after="190" w:line="269" w:lineRule="auto"/>
        <w:ind w:right="34" w:hanging="360"/>
        <w:jc w:val="both"/>
        <w:rPr>
          <w:rFonts w:ascii="Lato Light" w:hAnsi="Lato Light"/>
          <w:color w:val="28348A"/>
        </w:rPr>
      </w:pPr>
      <w:r w:rsidRPr="00E26CFA">
        <w:rPr>
          <w:rFonts w:ascii="Lato Light" w:hAnsi="Lato Light"/>
          <w:color w:val="28348A"/>
        </w:rPr>
        <w:t xml:space="preserve">Ley 1/2015, de 6 de febrero, de la Generalitat de Hacienda Pública del Sector Público Instrumental y de Subvenciones. </w:t>
      </w:r>
    </w:p>
    <w:p w14:paraId="2CE3DD2C" w14:textId="77777777" w:rsidR="00C5051C" w:rsidRPr="00E26CFA" w:rsidRDefault="00C5051C" w:rsidP="00396063">
      <w:pPr>
        <w:numPr>
          <w:ilvl w:val="0"/>
          <w:numId w:val="1"/>
        </w:numPr>
        <w:spacing w:after="192" w:line="269" w:lineRule="auto"/>
        <w:ind w:right="34" w:hanging="360"/>
        <w:jc w:val="both"/>
        <w:rPr>
          <w:rFonts w:ascii="Lato Light" w:hAnsi="Lato Light"/>
          <w:color w:val="28348A"/>
        </w:rPr>
      </w:pPr>
      <w:r w:rsidRPr="00E26CFA">
        <w:rPr>
          <w:rFonts w:ascii="Lato Light" w:hAnsi="Lato Light"/>
          <w:color w:val="28348A"/>
        </w:rPr>
        <w:t xml:space="preserve">Reglamento (UE) núm. 651/2014 de la Comisión, de 17 de junio de 2014, por el que se declaran determinadas categorías de ayudas compatibles con el mercado interior en aplicación de los artículos 107 y 108 del Tratado (DO L 187 de 26.6.2014). </w:t>
      </w:r>
    </w:p>
    <w:p w14:paraId="3CA8AC5D" w14:textId="77777777" w:rsidR="00C5051C" w:rsidRPr="00E26CFA" w:rsidRDefault="00C5051C" w:rsidP="00396063">
      <w:pPr>
        <w:numPr>
          <w:ilvl w:val="0"/>
          <w:numId w:val="1"/>
        </w:numPr>
        <w:spacing w:after="188" w:line="269" w:lineRule="auto"/>
        <w:ind w:right="34" w:hanging="360"/>
        <w:jc w:val="both"/>
        <w:rPr>
          <w:rFonts w:ascii="Lato Light" w:hAnsi="Lato Light"/>
          <w:color w:val="28348A"/>
        </w:rPr>
      </w:pPr>
      <w:r w:rsidRPr="00E26CFA">
        <w:rPr>
          <w:rFonts w:ascii="Lato Light" w:hAnsi="Lato Light"/>
          <w:color w:val="28348A"/>
        </w:rPr>
        <w:t xml:space="preserve">Ley 39/2015, de 1 de octubre, del procedimiento administrativo común de las administraciones públicas. </w:t>
      </w:r>
    </w:p>
    <w:p w14:paraId="2DE93B49" w14:textId="77777777" w:rsidR="00C5051C" w:rsidRPr="00E26CFA" w:rsidRDefault="00C5051C" w:rsidP="00396063">
      <w:pPr>
        <w:numPr>
          <w:ilvl w:val="0"/>
          <w:numId w:val="1"/>
        </w:numPr>
        <w:spacing w:after="189" w:line="269" w:lineRule="auto"/>
        <w:ind w:right="34" w:hanging="360"/>
        <w:jc w:val="both"/>
        <w:rPr>
          <w:rFonts w:ascii="Lato Light" w:hAnsi="Lato Light"/>
          <w:color w:val="28348A"/>
        </w:rPr>
      </w:pPr>
      <w:r w:rsidRPr="00E26CFA">
        <w:rPr>
          <w:rFonts w:ascii="Lato Light" w:hAnsi="Lato Light"/>
          <w:color w:val="28348A"/>
        </w:rPr>
        <w:t xml:space="preserve">Ley 40/2015, de 1 de octubre, de régimen jurídico del sector público. </w:t>
      </w:r>
    </w:p>
    <w:p w14:paraId="67942EA4" w14:textId="77777777" w:rsidR="00C5051C" w:rsidRPr="00E26CFA" w:rsidRDefault="00C5051C" w:rsidP="00396063">
      <w:pPr>
        <w:numPr>
          <w:ilvl w:val="0"/>
          <w:numId w:val="1"/>
        </w:numPr>
        <w:spacing w:after="192" w:line="269" w:lineRule="auto"/>
        <w:ind w:right="34" w:hanging="360"/>
        <w:jc w:val="both"/>
        <w:rPr>
          <w:rFonts w:ascii="Lato Light" w:hAnsi="Lato Light"/>
          <w:color w:val="28348A"/>
        </w:rPr>
      </w:pPr>
      <w:r w:rsidRPr="00E26CFA">
        <w:rPr>
          <w:rFonts w:ascii="Lato Light" w:hAnsi="Lato Light"/>
          <w:color w:val="28348A"/>
        </w:rPr>
        <w:t xml:space="preserve">Decreto 220/2014, de 12 de diciembre, del Consell de la Generalitat, por el que se aprueba el Reglamento de Administración Electrónica de la </w:t>
      </w:r>
      <w:proofErr w:type="spellStart"/>
      <w:r w:rsidRPr="00E26CFA">
        <w:rPr>
          <w:rFonts w:ascii="Lato Light" w:hAnsi="Lato Light"/>
          <w:color w:val="28348A"/>
        </w:rPr>
        <w:t>Comunitat</w:t>
      </w:r>
      <w:proofErr w:type="spellEnd"/>
      <w:r w:rsidRPr="00E26CFA">
        <w:rPr>
          <w:rFonts w:ascii="Lato Light" w:hAnsi="Lato Light"/>
          <w:color w:val="28348A"/>
        </w:rPr>
        <w:t xml:space="preserve"> Valenciana, modificado por Decreto 218/2017, de 29 de diciembre, del Consell, en lo que no se oponga a la legislación básica. </w:t>
      </w:r>
    </w:p>
    <w:p w14:paraId="3ACE4297" w14:textId="77777777" w:rsidR="00C5051C" w:rsidRPr="00E26CFA" w:rsidRDefault="00C5051C" w:rsidP="00396063">
      <w:pPr>
        <w:numPr>
          <w:ilvl w:val="0"/>
          <w:numId w:val="1"/>
        </w:numPr>
        <w:spacing w:after="192" w:line="269" w:lineRule="auto"/>
        <w:ind w:right="34" w:hanging="360"/>
        <w:jc w:val="both"/>
        <w:rPr>
          <w:rFonts w:ascii="Lato Light" w:hAnsi="Lato Light"/>
          <w:color w:val="28348A"/>
        </w:rPr>
      </w:pPr>
      <w:r w:rsidRPr="00E26CFA">
        <w:rPr>
          <w:rFonts w:ascii="Lato Light" w:hAnsi="Lato Light"/>
          <w:color w:val="28348A"/>
        </w:rPr>
        <w:lastRenderedPageBreak/>
        <w:t xml:space="preserve">Ley 2/2015, de 2 de abril, de Transparencia, Buen Gobierno y Participación Ciudadana de la </w:t>
      </w:r>
      <w:proofErr w:type="spellStart"/>
      <w:r w:rsidRPr="00E26CFA">
        <w:rPr>
          <w:rFonts w:ascii="Lato Light" w:hAnsi="Lato Light"/>
          <w:color w:val="28348A"/>
        </w:rPr>
        <w:t>Comunitat</w:t>
      </w:r>
      <w:proofErr w:type="spellEnd"/>
      <w:r w:rsidRPr="00E26CFA">
        <w:rPr>
          <w:rFonts w:ascii="Lato Light" w:hAnsi="Lato Light"/>
          <w:color w:val="28348A"/>
        </w:rPr>
        <w:t xml:space="preserve"> Valenciana, y el Decreto 105/2017, de 28 de junio, del Consell, de desarrollo de la Ley 2/2015, de 2 de abril, de la Generalitat, en materia de transparencia y de regulación del Consejo de Transparencia, Acceso a la Información Pública y Buen Gobierno </w:t>
      </w:r>
    </w:p>
    <w:p w14:paraId="15DD5BBF" w14:textId="77777777" w:rsidR="00C5051C" w:rsidRPr="00E26CFA" w:rsidRDefault="00C5051C" w:rsidP="00396063">
      <w:pPr>
        <w:numPr>
          <w:ilvl w:val="0"/>
          <w:numId w:val="1"/>
        </w:numPr>
        <w:spacing w:after="190" w:line="269" w:lineRule="auto"/>
        <w:ind w:right="34" w:hanging="360"/>
        <w:jc w:val="both"/>
        <w:rPr>
          <w:rFonts w:ascii="Lato Light" w:hAnsi="Lato Light"/>
          <w:color w:val="28348A"/>
        </w:rPr>
      </w:pPr>
      <w:r w:rsidRPr="00E26CFA">
        <w:rPr>
          <w:rFonts w:ascii="Lato Light" w:hAnsi="Lato Light"/>
          <w:color w:val="28348A"/>
        </w:rPr>
        <w:t xml:space="preserve">ORDEN 14/2018, de 27 de diciembre, de la Conselleria de Hacienda y Modelo Económico, por la que se establecen las bases reguladoras para la concesión de subvenciones para determinados proyectos de inversión empresarial que contribuyan a la transformación del modelo económico de la </w:t>
      </w:r>
      <w:proofErr w:type="spellStart"/>
      <w:r w:rsidRPr="00E26CFA">
        <w:rPr>
          <w:rFonts w:ascii="Lato Light" w:hAnsi="Lato Light"/>
          <w:color w:val="28348A"/>
        </w:rPr>
        <w:t>Comunitat</w:t>
      </w:r>
      <w:proofErr w:type="spellEnd"/>
      <w:r w:rsidRPr="00E26CFA">
        <w:rPr>
          <w:rFonts w:ascii="Lato Light" w:hAnsi="Lato Light"/>
          <w:color w:val="28348A"/>
        </w:rPr>
        <w:t xml:space="preserve"> Valenciana (Corrección de errores DOGV núm. 8.469, de 22/01/19),  </w:t>
      </w:r>
    </w:p>
    <w:p w14:paraId="2581CBD7" w14:textId="77777777" w:rsidR="0032128B" w:rsidRPr="00E26CFA" w:rsidRDefault="0032128B" w:rsidP="0032128B">
      <w:pPr>
        <w:numPr>
          <w:ilvl w:val="0"/>
          <w:numId w:val="1"/>
        </w:numPr>
        <w:spacing w:after="190" w:line="269" w:lineRule="auto"/>
        <w:ind w:right="34" w:hanging="360"/>
        <w:jc w:val="both"/>
        <w:rPr>
          <w:rFonts w:ascii="Lato Light" w:hAnsi="Lato Light"/>
          <w:color w:val="28348A"/>
        </w:rPr>
      </w:pPr>
      <w:r w:rsidRPr="00E26CFA">
        <w:rPr>
          <w:rFonts w:ascii="Lato Light" w:hAnsi="Lato Light"/>
          <w:color w:val="28348A"/>
        </w:rPr>
        <w:t xml:space="preserve">RESOLUCIÓN de 15 de enero de 2019, del conseller de Hacienda y Modelo Económico, de corrección de errores de la Orden 14/2018, de 31 de diciembre, de la Conselleria de Hacienda y Modelo Económico, por la que se establecen las bases reguladoras para la concesión de subvenciones para determinados proyectos de inversión empresarial que contribuyan a la transformación del modelo económico de la </w:t>
      </w:r>
      <w:proofErr w:type="spellStart"/>
      <w:r w:rsidRPr="00E26CFA">
        <w:rPr>
          <w:rFonts w:ascii="Lato Light" w:hAnsi="Lato Light"/>
          <w:color w:val="28348A"/>
        </w:rPr>
        <w:t>Comunitat</w:t>
      </w:r>
      <w:proofErr w:type="spellEnd"/>
      <w:r w:rsidRPr="00E26CFA">
        <w:rPr>
          <w:rFonts w:ascii="Lato Light" w:hAnsi="Lato Light"/>
          <w:color w:val="28348A"/>
        </w:rPr>
        <w:t xml:space="preserve"> Valenciana.</w:t>
      </w:r>
    </w:p>
    <w:p w14:paraId="68156D66" w14:textId="77777777" w:rsidR="00C5051C" w:rsidRPr="00E26CFA" w:rsidRDefault="00C5051C" w:rsidP="00396063">
      <w:pPr>
        <w:numPr>
          <w:ilvl w:val="0"/>
          <w:numId w:val="1"/>
        </w:numPr>
        <w:spacing w:after="190" w:line="269" w:lineRule="auto"/>
        <w:ind w:right="34" w:hanging="360"/>
        <w:jc w:val="both"/>
        <w:rPr>
          <w:rFonts w:ascii="Lato Light" w:hAnsi="Lato Light"/>
          <w:color w:val="28348A"/>
        </w:rPr>
      </w:pPr>
      <w:r w:rsidRPr="00E26CFA">
        <w:rPr>
          <w:rFonts w:ascii="Lato Light" w:hAnsi="Lato Light"/>
          <w:color w:val="28348A"/>
        </w:rPr>
        <w:t xml:space="preserve">RESOLUCIÓN de 5 de febrero de 2019, del conseller de Hacienda y Modelo Económico, por la que se convoca la concesión de subvenciones de carácter plurianual para determinados proyectos de inversión empresarial que contribuyan a la transformación del modelo económico de la </w:t>
      </w:r>
      <w:proofErr w:type="spellStart"/>
      <w:r w:rsidRPr="00E26CFA">
        <w:rPr>
          <w:rFonts w:ascii="Lato Light" w:hAnsi="Lato Light"/>
          <w:color w:val="28348A"/>
        </w:rPr>
        <w:t>Comunitat</w:t>
      </w:r>
      <w:proofErr w:type="spellEnd"/>
      <w:r w:rsidRPr="00E26CFA">
        <w:rPr>
          <w:rFonts w:ascii="Lato Light" w:hAnsi="Lato Light"/>
          <w:color w:val="28348A"/>
        </w:rPr>
        <w:t xml:space="preserve"> Valenciana, reguladas al amparo de la Orden 14/2018, de 27 de diciembre, de la Conselleria de Hacienda y Modelo Económico. </w:t>
      </w:r>
    </w:p>
    <w:p w14:paraId="1912D90B" w14:textId="07A79D21" w:rsidR="00C5051C" w:rsidRPr="00E26CFA" w:rsidRDefault="00C5051C" w:rsidP="00396063">
      <w:pPr>
        <w:numPr>
          <w:ilvl w:val="0"/>
          <w:numId w:val="1"/>
        </w:numPr>
        <w:spacing w:after="190" w:line="269" w:lineRule="auto"/>
        <w:ind w:right="34" w:hanging="360"/>
        <w:jc w:val="both"/>
        <w:rPr>
          <w:rFonts w:ascii="Lato Light" w:hAnsi="Lato Light"/>
          <w:color w:val="28348A"/>
        </w:rPr>
      </w:pPr>
      <w:r w:rsidRPr="00E26CFA">
        <w:rPr>
          <w:rFonts w:ascii="Lato Light" w:hAnsi="Lato Light"/>
          <w:color w:val="28348A"/>
        </w:rPr>
        <w:t xml:space="preserve">RESOLUCIÓN de </w:t>
      </w:r>
      <w:r w:rsidR="002500F5" w:rsidRPr="00E26CFA">
        <w:rPr>
          <w:rFonts w:ascii="Lato Light" w:hAnsi="Lato Light"/>
          <w:color w:val="28348A"/>
        </w:rPr>
        <w:t>16</w:t>
      </w:r>
      <w:r w:rsidRPr="00E26CFA">
        <w:rPr>
          <w:rFonts w:ascii="Lato Light" w:hAnsi="Lato Light"/>
          <w:color w:val="28348A"/>
        </w:rPr>
        <w:t xml:space="preserve"> de </w:t>
      </w:r>
      <w:r w:rsidR="002500F5" w:rsidRPr="00E26CFA">
        <w:rPr>
          <w:rFonts w:ascii="Lato Light" w:hAnsi="Lato Light"/>
          <w:color w:val="28348A"/>
        </w:rPr>
        <w:t>octubre</w:t>
      </w:r>
      <w:r w:rsidRPr="00E26CFA">
        <w:rPr>
          <w:rFonts w:ascii="Lato Light" w:hAnsi="Lato Light"/>
          <w:color w:val="28348A"/>
        </w:rPr>
        <w:t xml:space="preserve"> de 20</w:t>
      </w:r>
      <w:r w:rsidR="002500F5" w:rsidRPr="00E26CFA">
        <w:rPr>
          <w:rFonts w:ascii="Lato Light" w:hAnsi="Lato Light"/>
          <w:color w:val="28348A"/>
        </w:rPr>
        <w:t>20</w:t>
      </w:r>
      <w:r w:rsidRPr="00E26CFA">
        <w:rPr>
          <w:rFonts w:ascii="Lato Light" w:hAnsi="Lato Light"/>
          <w:color w:val="28348A"/>
        </w:rPr>
        <w:t xml:space="preserve">, del conseller de Hacienda y Modelo Económico, por la que se amplía el plazo de justificación de las subvenciones de carácter plurianual para determinados proyectos de inversión empresarial que contribuyan a la transformación del modelo económico de la </w:t>
      </w:r>
      <w:proofErr w:type="spellStart"/>
      <w:r w:rsidRPr="00E26CFA">
        <w:rPr>
          <w:rFonts w:ascii="Lato Light" w:hAnsi="Lato Light"/>
          <w:color w:val="28348A"/>
        </w:rPr>
        <w:t>Comunitat</w:t>
      </w:r>
      <w:proofErr w:type="spellEnd"/>
      <w:r w:rsidRPr="00E26CFA">
        <w:rPr>
          <w:rFonts w:ascii="Lato Light" w:hAnsi="Lato Light"/>
          <w:color w:val="28348A"/>
        </w:rPr>
        <w:t xml:space="preserve"> Valenciana</w:t>
      </w:r>
      <w:r w:rsidR="002500F5" w:rsidRPr="00E26CFA">
        <w:rPr>
          <w:rFonts w:ascii="Lato Light" w:hAnsi="Lato Light"/>
          <w:color w:val="28348A"/>
        </w:rPr>
        <w:t>, para la anualidad 2020</w:t>
      </w:r>
      <w:r w:rsidRPr="00E26CFA">
        <w:rPr>
          <w:rFonts w:ascii="Lato Light" w:hAnsi="Lato Light"/>
          <w:color w:val="28348A"/>
        </w:rPr>
        <w:t xml:space="preserve">. </w:t>
      </w:r>
    </w:p>
    <w:p w14:paraId="031D3F8F" w14:textId="77777777" w:rsidR="00C5051C" w:rsidRPr="00E26CFA" w:rsidRDefault="00C5051C" w:rsidP="00396063">
      <w:pPr>
        <w:numPr>
          <w:ilvl w:val="0"/>
          <w:numId w:val="1"/>
        </w:numPr>
        <w:spacing w:after="188" w:line="269" w:lineRule="auto"/>
        <w:ind w:right="34" w:hanging="360"/>
        <w:jc w:val="both"/>
        <w:rPr>
          <w:rFonts w:ascii="Lato Light" w:hAnsi="Lato Light"/>
          <w:color w:val="28348A"/>
        </w:rPr>
      </w:pPr>
      <w:r w:rsidRPr="00E26CFA">
        <w:rPr>
          <w:rFonts w:ascii="Lato Light" w:hAnsi="Lato Light"/>
          <w:color w:val="28348A"/>
        </w:rPr>
        <w:t xml:space="preserve">Las disposiciones de las respectivas Resoluciones del conseller de Hacienda y Modelo Económico de concesión y sus anexos específicos. </w:t>
      </w:r>
    </w:p>
    <w:p w14:paraId="130AADF4" w14:textId="287A6CFA" w:rsidR="00C5051C" w:rsidRPr="00E26CFA" w:rsidRDefault="00C5051C" w:rsidP="0032128B">
      <w:pPr>
        <w:numPr>
          <w:ilvl w:val="0"/>
          <w:numId w:val="1"/>
        </w:numPr>
        <w:spacing w:after="127" w:line="269" w:lineRule="auto"/>
        <w:ind w:right="34" w:hanging="360"/>
        <w:jc w:val="both"/>
        <w:rPr>
          <w:rFonts w:ascii="Lato Light" w:hAnsi="Lato Light"/>
          <w:color w:val="28348A"/>
        </w:rPr>
      </w:pPr>
      <w:r w:rsidRPr="00E26CFA">
        <w:rPr>
          <w:rFonts w:ascii="Lato Light" w:hAnsi="Lato Light"/>
          <w:color w:val="28348A"/>
        </w:rPr>
        <w:t xml:space="preserve">La presente Guía de Instrucciones. </w:t>
      </w:r>
    </w:p>
    <w:p w14:paraId="1BC03133" w14:textId="77777777" w:rsidR="00C5051C" w:rsidRPr="004D080E" w:rsidRDefault="00C5051C" w:rsidP="005625D3">
      <w:pPr>
        <w:pStyle w:val="Ttulo1"/>
        <w:numPr>
          <w:ilvl w:val="0"/>
          <w:numId w:val="7"/>
        </w:numPr>
        <w:rPr>
          <w:rFonts w:ascii="Lato Light" w:hAnsi="Lato Light"/>
          <w:b/>
          <w:bCs/>
        </w:rPr>
      </w:pPr>
      <w:bookmarkStart w:id="2" w:name="_Toc54262555"/>
      <w:r w:rsidRPr="004D080E">
        <w:rPr>
          <w:rFonts w:ascii="Lato Light" w:hAnsi="Lato Light"/>
          <w:b/>
          <w:bCs/>
        </w:rPr>
        <w:t xml:space="preserve">Obligación de </w:t>
      </w:r>
      <w:r w:rsidR="009A3F8D" w:rsidRPr="004D080E">
        <w:rPr>
          <w:rFonts w:ascii="Lato Light" w:hAnsi="Lato Light"/>
          <w:b/>
          <w:bCs/>
        </w:rPr>
        <w:t>J</w:t>
      </w:r>
      <w:r w:rsidRPr="004D080E">
        <w:rPr>
          <w:rFonts w:ascii="Lato Light" w:hAnsi="Lato Light"/>
          <w:b/>
          <w:bCs/>
        </w:rPr>
        <w:t>ustificar</w:t>
      </w:r>
      <w:bookmarkEnd w:id="2"/>
      <w:r w:rsidRPr="004D080E">
        <w:rPr>
          <w:rFonts w:ascii="Lato Light" w:hAnsi="Lato Light"/>
          <w:b/>
          <w:bCs/>
        </w:rPr>
        <w:t xml:space="preserve"> </w:t>
      </w:r>
    </w:p>
    <w:p w14:paraId="372C36E9" w14:textId="77777777" w:rsidR="00C5051C" w:rsidRPr="00E26CFA" w:rsidRDefault="00C5051C" w:rsidP="00035E4B">
      <w:pPr>
        <w:spacing w:after="120"/>
        <w:ind w:left="360" w:right="34"/>
        <w:jc w:val="both"/>
        <w:rPr>
          <w:rFonts w:ascii="Lato Light" w:hAnsi="Lato Light"/>
          <w:color w:val="28348A"/>
        </w:rPr>
      </w:pPr>
      <w:r w:rsidRPr="00E26CFA">
        <w:rPr>
          <w:rFonts w:ascii="Lato Light" w:hAnsi="Lato Light"/>
          <w:color w:val="28348A"/>
        </w:rPr>
        <w:t xml:space="preserve">De acuerdo con lo establecido en el artículo 8, letra b) de la ORDEN 14/2018, de 27 de diciembre, de la Conselleria de Hacienda y Modelo Económico, por la que se establecen las bases reguladoras para la concesión de subvenciones para determinados proyectos de inversión empresarial que contribuyan a la transformación del modelo económico de la </w:t>
      </w:r>
      <w:proofErr w:type="spellStart"/>
      <w:r w:rsidRPr="00E26CFA">
        <w:rPr>
          <w:rFonts w:ascii="Lato Light" w:hAnsi="Lato Light"/>
          <w:color w:val="28348A"/>
        </w:rPr>
        <w:t>Comunitat</w:t>
      </w:r>
      <w:proofErr w:type="spellEnd"/>
      <w:r w:rsidRPr="00E26CFA">
        <w:rPr>
          <w:rFonts w:ascii="Lato Light" w:hAnsi="Lato Light"/>
          <w:color w:val="28348A"/>
        </w:rPr>
        <w:t xml:space="preserve"> Valenciana, en consonancia con el resto de normativa básica en materia de subvenciones públicas, las </w:t>
      </w:r>
      <w:r w:rsidRPr="00E26CFA">
        <w:rPr>
          <w:rFonts w:ascii="Lato Light" w:eastAsia="Calibri" w:hAnsi="Lato Light" w:cs="Calibri"/>
          <w:b/>
          <w:color w:val="28348A"/>
        </w:rPr>
        <w:t>EMPRESAS BENEFICIARIAS</w:t>
      </w:r>
      <w:r w:rsidRPr="00E26CFA">
        <w:rPr>
          <w:rFonts w:ascii="Lato Light" w:hAnsi="Lato Light"/>
          <w:color w:val="28348A"/>
        </w:rPr>
        <w:t xml:space="preserve"> están obligadas a </w:t>
      </w:r>
    </w:p>
    <w:p w14:paraId="36436A21" w14:textId="77777777" w:rsidR="00C5051C" w:rsidRPr="00E26CFA" w:rsidRDefault="00C5051C" w:rsidP="00035E4B">
      <w:pPr>
        <w:spacing w:after="120" w:line="285" w:lineRule="auto"/>
        <w:ind w:left="922" w:right="452"/>
        <w:jc w:val="both"/>
        <w:rPr>
          <w:rFonts w:ascii="Lato Light" w:hAnsi="Lato Light"/>
          <w:color w:val="28348A"/>
        </w:rPr>
      </w:pPr>
      <w:r w:rsidRPr="00E26CFA">
        <w:rPr>
          <w:rFonts w:ascii="Lato Light" w:hAnsi="Lato Light"/>
          <w:color w:val="28348A"/>
        </w:rPr>
        <w:lastRenderedPageBreak/>
        <w:t>“</w:t>
      </w:r>
      <w:r w:rsidRPr="00E26CFA">
        <w:rPr>
          <w:rFonts w:ascii="Lato Light" w:eastAsia="Calibri" w:hAnsi="Lato Light" w:cs="Calibri"/>
          <w:i/>
          <w:color w:val="28348A"/>
        </w:rPr>
        <w:t>Justificar ante el órgano concedente o la entidad colaboradora, en su caso, el cumplimiento de los requisitos y condiciones, así como la realización de la inversión o actividad y el cumplimiento de la finalidad que determinen la concesión o disfrute de la subvención</w:t>
      </w:r>
      <w:r w:rsidRPr="00E26CFA">
        <w:rPr>
          <w:rFonts w:ascii="Lato Light" w:hAnsi="Lato Light"/>
          <w:color w:val="28348A"/>
        </w:rPr>
        <w:t xml:space="preserve">” </w:t>
      </w:r>
    </w:p>
    <w:p w14:paraId="534B3387" w14:textId="6EDF24BE" w:rsidR="00C5051C" w:rsidRPr="00EB6324" w:rsidRDefault="00C5051C" w:rsidP="00035E4B">
      <w:pPr>
        <w:spacing w:after="120"/>
        <w:ind w:left="360" w:right="34"/>
        <w:jc w:val="both"/>
        <w:rPr>
          <w:rFonts w:ascii="Lato Light" w:hAnsi="Lato Light"/>
          <w:color w:val="28348A"/>
        </w:rPr>
      </w:pPr>
      <w:r w:rsidRPr="00E26CFA">
        <w:rPr>
          <w:rFonts w:ascii="Lato Light" w:hAnsi="Lato Light"/>
          <w:color w:val="28348A"/>
        </w:rPr>
        <w:t xml:space="preserve">Del mismo modo queda regulado en el </w:t>
      </w:r>
      <w:r w:rsidR="00EB6324">
        <w:rPr>
          <w:rFonts w:ascii="Lato Light" w:hAnsi="Lato Light"/>
          <w:color w:val="28348A"/>
        </w:rPr>
        <w:t>artículo d</w:t>
      </w:r>
      <w:r w:rsidRPr="00EB6324">
        <w:rPr>
          <w:rFonts w:ascii="Lato Light" w:hAnsi="Lato Light"/>
          <w:color w:val="28348A"/>
        </w:rPr>
        <w:t>ecimoprimero</w:t>
      </w:r>
      <w:r w:rsidRPr="00E26CFA">
        <w:rPr>
          <w:rFonts w:ascii="Lato Light" w:hAnsi="Lato Light"/>
          <w:color w:val="28348A"/>
        </w:rPr>
        <w:t xml:space="preserve"> de la </w:t>
      </w:r>
      <w:r w:rsidR="00EB6324" w:rsidRPr="00EB6324">
        <w:rPr>
          <w:rFonts w:ascii="Lato Light" w:hAnsi="Lato Light"/>
          <w:color w:val="28348A"/>
        </w:rPr>
        <w:t>RESOLUCIÓN de</w:t>
      </w:r>
      <w:r w:rsidR="0068590D" w:rsidRPr="00EB6324">
        <w:rPr>
          <w:rFonts w:ascii="Lato Light" w:hAnsi="Lato Light"/>
          <w:color w:val="28348A"/>
        </w:rPr>
        <w:t xml:space="preserve"> 5 de febrero de 2019</w:t>
      </w:r>
      <w:r w:rsidR="00EB6324" w:rsidRPr="00EB6324">
        <w:rPr>
          <w:rFonts w:ascii="Lato Light" w:hAnsi="Lato Light"/>
          <w:color w:val="28348A"/>
        </w:rPr>
        <w:t>:</w:t>
      </w:r>
    </w:p>
    <w:p w14:paraId="43C00C66" w14:textId="77777777" w:rsidR="00EB6324" w:rsidRDefault="00C5051C" w:rsidP="00035E4B">
      <w:pPr>
        <w:spacing w:after="120" w:line="285" w:lineRule="auto"/>
        <w:ind w:left="365" w:right="452" w:firstLine="571"/>
        <w:jc w:val="both"/>
        <w:rPr>
          <w:rFonts w:ascii="Lato Light" w:eastAsia="Calibri" w:hAnsi="Lato Light" w:cs="Calibri"/>
          <w:i/>
          <w:color w:val="28348A"/>
        </w:rPr>
      </w:pPr>
      <w:r w:rsidRPr="00EB6324">
        <w:rPr>
          <w:rFonts w:ascii="Lato Light" w:eastAsia="Calibri" w:hAnsi="Lato Light" w:cs="Calibri"/>
          <w:i/>
          <w:color w:val="28348A"/>
        </w:rPr>
        <w:t>“Las empresas beneficiarias de las subvenciones deben justificar la aplicación efectiva de los fondos a los proyectos de inversión concedidos, de acuerdo con los artículos 30 y 31 de la Ley 38/2003, de 17 de noviembre, general de subvenciones, y concordantes del Reglamento de dicha ley, aprobado por Real decreto 887/2006, de 21 de julio, y en la Ley 1/2015, de 6 de febrero, de la Generalitat, de hacienda pública, del sector público instrumental y de subvenciones.”</w:t>
      </w:r>
      <w:r w:rsidRPr="00E26CFA">
        <w:rPr>
          <w:rFonts w:ascii="Lato Light" w:eastAsia="Calibri" w:hAnsi="Lato Light" w:cs="Calibri"/>
          <w:i/>
          <w:color w:val="28348A"/>
        </w:rPr>
        <w:t xml:space="preserve"> </w:t>
      </w:r>
    </w:p>
    <w:p w14:paraId="07049D16" w14:textId="4FC13FF9" w:rsidR="00C5051C" w:rsidRPr="00E26CFA" w:rsidRDefault="00C5051C" w:rsidP="00EB6324">
      <w:pPr>
        <w:spacing w:after="120" w:line="285" w:lineRule="auto"/>
        <w:ind w:left="426" w:right="452"/>
        <w:jc w:val="both"/>
        <w:rPr>
          <w:rFonts w:ascii="Lato Light" w:hAnsi="Lato Light"/>
          <w:color w:val="28348A"/>
        </w:rPr>
      </w:pPr>
      <w:r w:rsidRPr="00E26CFA">
        <w:rPr>
          <w:rFonts w:ascii="Lato Light" w:hAnsi="Lato Light"/>
          <w:color w:val="28348A"/>
        </w:rPr>
        <w:t xml:space="preserve">Dicha justificación se realizará de acuerdo con lo que se dispone en: </w:t>
      </w:r>
    </w:p>
    <w:p w14:paraId="570AFCB4" w14:textId="77777777" w:rsidR="00C5051C" w:rsidRPr="00E26CFA" w:rsidRDefault="00C5051C" w:rsidP="00396063">
      <w:pPr>
        <w:numPr>
          <w:ilvl w:val="0"/>
          <w:numId w:val="2"/>
        </w:numPr>
        <w:spacing w:after="191" w:line="269" w:lineRule="auto"/>
        <w:ind w:right="34" w:hanging="360"/>
        <w:jc w:val="both"/>
        <w:rPr>
          <w:rFonts w:ascii="Lato Light" w:hAnsi="Lato Light"/>
          <w:color w:val="28348A"/>
        </w:rPr>
      </w:pPr>
      <w:r w:rsidRPr="00E26CFA">
        <w:rPr>
          <w:rFonts w:ascii="Lato Light" w:hAnsi="Lato Light"/>
          <w:color w:val="28348A"/>
        </w:rPr>
        <w:t xml:space="preserve">Artículo 30 de la Ley 38/2003, de 17 de noviembre, general de subvenciones. </w:t>
      </w:r>
    </w:p>
    <w:p w14:paraId="5B8D6992" w14:textId="77777777" w:rsidR="00C5051C" w:rsidRPr="00E26CFA" w:rsidRDefault="00C5051C" w:rsidP="00396063">
      <w:pPr>
        <w:numPr>
          <w:ilvl w:val="0"/>
          <w:numId w:val="2"/>
        </w:numPr>
        <w:spacing w:after="189" w:line="269" w:lineRule="auto"/>
        <w:ind w:right="34" w:hanging="360"/>
        <w:jc w:val="both"/>
        <w:rPr>
          <w:rFonts w:ascii="Lato Light" w:hAnsi="Lato Light"/>
          <w:color w:val="28348A"/>
        </w:rPr>
      </w:pPr>
      <w:r w:rsidRPr="00E26CFA">
        <w:rPr>
          <w:rFonts w:ascii="Lato Light" w:hAnsi="Lato Light"/>
          <w:color w:val="28348A"/>
        </w:rPr>
        <w:t xml:space="preserve">Concordantes del Reglamento de dicha Ley aprobado por Real decreto 887/2006, de 21 de julio. </w:t>
      </w:r>
    </w:p>
    <w:p w14:paraId="5B17DA42" w14:textId="77777777" w:rsidR="00C5051C" w:rsidRPr="00E26CFA" w:rsidRDefault="00C5051C" w:rsidP="00396063">
      <w:pPr>
        <w:numPr>
          <w:ilvl w:val="0"/>
          <w:numId w:val="2"/>
        </w:numPr>
        <w:spacing w:after="127" w:line="269" w:lineRule="auto"/>
        <w:ind w:right="34" w:hanging="360"/>
        <w:jc w:val="both"/>
        <w:rPr>
          <w:rFonts w:ascii="Lato Light" w:hAnsi="Lato Light"/>
          <w:color w:val="28348A"/>
        </w:rPr>
      </w:pPr>
      <w:r w:rsidRPr="00E26CFA">
        <w:rPr>
          <w:rFonts w:ascii="Lato Light" w:hAnsi="Lato Light"/>
          <w:color w:val="28348A"/>
        </w:rPr>
        <w:t xml:space="preserve">Ley 1/2015, de 6 de febrero, de la Generalitat, de Hacienda Pública, del Sector Público Instrumental y de Subvenciones </w:t>
      </w:r>
    </w:p>
    <w:p w14:paraId="1B1A6BBD" w14:textId="77777777" w:rsidR="00C5051C" w:rsidRPr="00E26CFA" w:rsidRDefault="00C5051C" w:rsidP="00C1196C">
      <w:pPr>
        <w:spacing w:after="120"/>
        <w:ind w:left="357" w:right="34"/>
        <w:jc w:val="both"/>
        <w:rPr>
          <w:rFonts w:ascii="Lato Light" w:hAnsi="Lato Light"/>
          <w:color w:val="28348A"/>
        </w:rPr>
      </w:pPr>
      <w:r w:rsidRPr="00E26CFA">
        <w:rPr>
          <w:rFonts w:ascii="Lato Light" w:hAnsi="Lato Light"/>
          <w:color w:val="28348A"/>
        </w:rPr>
        <w:t xml:space="preserve">El incumplimiento de la obligación de justificación de la subvención en los términos establecidos en la normativa reguladora o la justificación insuficiente de la misma llevará aparejado el reintegro en las condiciones previstas en el artículo 37 de la Ley General de Subvenciones. </w:t>
      </w:r>
    </w:p>
    <w:p w14:paraId="5FA3E3C9" w14:textId="71203543" w:rsidR="00C5051C" w:rsidRPr="004D080E" w:rsidRDefault="00C5051C" w:rsidP="005625D3">
      <w:pPr>
        <w:pStyle w:val="Ttulo1"/>
        <w:numPr>
          <w:ilvl w:val="0"/>
          <w:numId w:val="7"/>
        </w:numPr>
        <w:rPr>
          <w:rFonts w:ascii="Lato Light" w:hAnsi="Lato Light"/>
          <w:b/>
          <w:bCs/>
        </w:rPr>
      </w:pPr>
      <w:bookmarkStart w:id="3" w:name="_Toc54262556"/>
      <w:r w:rsidRPr="004D080E">
        <w:rPr>
          <w:rFonts w:ascii="Lato Light" w:hAnsi="Lato Light"/>
          <w:b/>
          <w:bCs/>
        </w:rPr>
        <w:t xml:space="preserve">Instrucciones </w:t>
      </w:r>
      <w:r w:rsidR="009A3F8D" w:rsidRPr="004D080E">
        <w:rPr>
          <w:rFonts w:ascii="Lato Light" w:hAnsi="Lato Light"/>
          <w:b/>
          <w:bCs/>
        </w:rPr>
        <w:t>G</w:t>
      </w:r>
      <w:r w:rsidRPr="004D080E">
        <w:rPr>
          <w:rFonts w:ascii="Lato Light" w:hAnsi="Lato Light"/>
          <w:b/>
          <w:bCs/>
        </w:rPr>
        <w:t xml:space="preserve">enerales </w:t>
      </w:r>
      <w:r w:rsidR="009A3F8D" w:rsidRPr="00434160">
        <w:rPr>
          <w:rFonts w:ascii="Lato Light" w:hAnsi="Lato Light"/>
          <w:b/>
          <w:bCs/>
        </w:rPr>
        <w:t>Comunes</w:t>
      </w:r>
      <w:r w:rsidR="00283C1B" w:rsidRPr="00434160">
        <w:rPr>
          <w:rFonts w:ascii="Lato Light" w:hAnsi="Lato Light"/>
          <w:b/>
          <w:bCs/>
        </w:rPr>
        <w:t>.</w:t>
      </w:r>
      <w:r w:rsidR="009A3F8D" w:rsidRPr="00434160">
        <w:rPr>
          <w:rFonts w:ascii="Lato Light" w:hAnsi="Lato Light"/>
          <w:b/>
          <w:bCs/>
        </w:rPr>
        <w:t xml:space="preserve"> Modalidades</w:t>
      </w:r>
      <w:bookmarkEnd w:id="3"/>
    </w:p>
    <w:p w14:paraId="2D6683B7" w14:textId="77777777" w:rsidR="005625D3" w:rsidRPr="004D080E" w:rsidRDefault="00396063" w:rsidP="005625D3">
      <w:pPr>
        <w:pStyle w:val="Ttulo2"/>
        <w:numPr>
          <w:ilvl w:val="1"/>
          <w:numId w:val="7"/>
        </w:numPr>
        <w:rPr>
          <w:rFonts w:ascii="Lato Light" w:hAnsi="Lato Light" w:cs="Times New Roman"/>
          <w:b/>
          <w:bCs/>
          <w:color w:val="28348A"/>
          <w:sz w:val="28"/>
          <w:szCs w:val="28"/>
        </w:rPr>
      </w:pPr>
      <w:bookmarkStart w:id="4" w:name="_Toc54262557"/>
      <w:r w:rsidRPr="004D080E">
        <w:rPr>
          <w:rFonts w:ascii="Lato Light" w:hAnsi="Lato Light"/>
          <w:b/>
          <w:bCs/>
          <w:color w:val="28348A"/>
          <w:sz w:val="28"/>
          <w:szCs w:val="28"/>
        </w:rPr>
        <w:t>P</w:t>
      </w:r>
      <w:r w:rsidR="005625D3" w:rsidRPr="004D080E">
        <w:rPr>
          <w:rFonts w:ascii="Lato Light" w:hAnsi="Lato Light"/>
          <w:b/>
          <w:bCs/>
          <w:color w:val="28348A"/>
          <w:sz w:val="28"/>
          <w:szCs w:val="28"/>
        </w:rPr>
        <w:t>lazos y Lugar de Presentación</w:t>
      </w:r>
      <w:bookmarkEnd w:id="4"/>
    </w:p>
    <w:p w14:paraId="50D7DA52" w14:textId="77777777" w:rsidR="00396063" w:rsidRPr="00E26CFA" w:rsidRDefault="00396063" w:rsidP="005625D3">
      <w:pPr>
        <w:pStyle w:val="Ttulo3"/>
        <w:numPr>
          <w:ilvl w:val="2"/>
          <w:numId w:val="7"/>
        </w:numPr>
        <w:rPr>
          <w:rFonts w:ascii="Lato Light" w:hAnsi="Lato Light"/>
          <w:color w:val="28348A"/>
          <w:sz w:val="24"/>
          <w:szCs w:val="24"/>
        </w:rPr>
      </w:pPr>
      <w:bookmarkStart w:id="5" w:name="_Toc54262558"/>
      <w:r w:rsidRPr="00E26CFA">
        <w:rPr>
          <w:rFonts w:ascii="Lato Light" w:hAnsi="Lato Light"/>
          <w:color w:val="28348A"/>
          <w:sz w:val="24"/>
          <w:szCs w:val="24"/>
        </w:rPr>
        <w:t>Plazo límite de presentación</w:t>
      </w:r>
      <w:bookmarkEnd w:id="5"/>
      <w:r w:rsidRPr="00E26CFA">
        <w:rPr>
          <w:rFonts w:ascii="Lato Light" w:hAnsi="Lato Light"/>
          <w:color w:val="28348A"/>
          <w:sz w:val="24"/>
          <w:szCs w:val="24"/>
        </w:rPr>
        <w:t xml:space="preserve"> </w:t>
      </w:r>
    </w:p>
    <w:p w14:paraId="2CE450A2" w14:textId="7BB38CA8" w:rsidR="005625D3" w:rsidRPr="0032128B" w:rsidRDefault="00396063" w:rsidP="0032128B">
      <w:pPr>
        <w:pStyle w:val="Ttulo5"/>
        <w:pBdr>
          <w:top w:val="single" w:sz="4" w:space="1" w:color="auto"/>
          <w:left w:val="single" w:sz="4" w:space="4" w:color="auto"/>
          <w:bottom w:val="single" w:sz="4" w:space="1" w:color="auto"/>
          <w:right w:val="single" w:sz="4" w:space="4" w:color="auto"/>
        </w:pBdr>
        <w:spacing w:after="120"/>
        <w:jc w:val="center"/>
        <w:rPr>
          <w:rFonts w:ascii="Lato" w:hAnsi="Lato"/>
          <w:b/>
          <w:bCs/>
          <w:color w:val="FF0000"/>
        </w:rPr>
      </w:pPr>
      <w:r w:rsidRPr="002500F5">
        <w:rPr>
          <w:rFonts w:ascii="Lato" w:hAnsi="Lato"/>
          <w:b/>
          <w:bCs/>
          <w:color w:val="FF0000"/>
        </w:rPr>
        <w:t>20 de NOVIEMBRE de 2020</w:t>
      </w:r>
    </w:p>
    <w:p w14:paraId="4DF61617" w14:textId="0FA368B2" w:rsidR="00396063" w:rsidRPr="00E26CFA" w:rsidRDefault="00396063" w:rsidP="0032128B">
      <w:pPr>
        <w:spacing w:after="120" w:line="277" w:lineRule="auto"/>
        <w:ind w:right="-1" w:hanging="10"/>
        <w:jc w:val="both"/>
        <w:rPr>
          <w:rFonts w:ascii="Lato" w:hAnsi="Lato"/>
          <w:color w:val="28348A"/>
        </w:rPr>
      </w:pPr>
      <w:r w:rsidRPr="00E26CFA">
        <w:rPr>
          <w:rFonts w:ascii="Lato" w:eastAsia="Calibri" w:hAnsi="Lato" w:cs="Calibri"/>
          <w:b/>
          <w:color w:val="28348A"/>
          <w:sz w:val="20"/>
        </w:rPr>
        <w:t>Vid.</w:t>
      </w:r>
      <w:r w:rsidRPr="00E26CFA">
        <w:rPr>
          <w:rFonts w:ascii="Lato" w:hAnsi="Lato"/>
          <w:color w:val="28348A"/>
          <w:sz w:val="20"/>
        </w:rPr>
        <w:t xml:space="preserve"> </w:t>
      </w:r>
      <w:r w:rsidRPr="00E26CFA">
        <w:rPr>
          <w:rFonts w:ascii="Lato" w:eastAsia="Calibri" w:hAnsi="Lato" w:cs="Calibri"/>
          <w:i/>
          <w:color w:val="28348A"/>
          <w:sz w:val="20"/>
        </w:rPr>
        <w:t xml:space="preserve">RESOLUCIÓN de </w:t>
      </w:r>
      <w:r w:rsidR="002500F5" w:rsidRPr="00E26CFA">
        <w:rPr>
          <w:rFonts w:ascii="Lato" w:eastAsia="Calibri" w:hAnsi="Lato" w:cs="Calibri"/>
          <w:i/>
          <w:color w:val="28348A"/>
          <w:sz w:val="20"/>
        </w:rPr>
        <w:t>16</w:t>
      </w:r>
      <w:r w:rsidRPr="00E26CFA">
        <w:rPr>
          <w:rFonts w:ascii="Lato" w:eastAsia="Calibri" w:hAnsi="Lato" w:cs="Calibri"/>
          <w:i/>
          <w:color w:val="28348A"/>
          <w:sz w:val="20"/>
        </w:rPr>
        <w:t xml:space="preserve"> de</w:t>
      </w:r>
      <w:r w:rsidR="002500F5" w:rsidRPr="00E26CFA">
        <w:rPr>
          <w:rFonts w:ascii="Lato" w:eastAsia="Calibri" w:hAnsi="Lato" w:cs="Calibri"/>
          <w:i/>
          <w:color w:val="28348A"/>
          <w:sz w:val="20"/>
        </w:rPr>
        <w:t xml:space="preserve"> octubre</w:t>
      </w:r>
      <w:r w:rsidRPr="00E26CFA">
        <w:rPr>
          <w:rFonts w:ascii="Lato" w:eastAsia="Calibri" w:hAnsi="Lato" w:cs="Calibri"/>
          <w:i/>
          <w:color w:val="28348A"/>
          <w:sz w:val="20"/>
        </w:rPr>
        <w:t xml:space="preserve"> de 20</w:t>
      </w:r>
      <w:r w:rsidR="002500F5" w:rsidRPr="00E26CFA">
        <w:rPr>
          <w:rFonts w:ascii="Lato" w:eastAsia="Calibri" w:hAnsi="Lato" w:cs="Calibri"/>
          <w:i/>
          <w:color w:val="28348A"/>
          <w:sz w:val="20"/>
        </w:rPr>
        <w:t>20</w:t>
      </w:r>
      <w:r w:rsidRPr="00E26CFA">
        <w:rPr>
          <w:rFonts w:ascii="Lato" w:eastAsia="Calibri" w:hAnsi="Lato" w:cs="Calibri"/>
          <w:i/>
          <w:color w:val="28348A"/>
          <w:sz w:val="20"/>
        </w:rPr>
        <w:t xml:space="preserve">, del conseller de Hacienda y Modelo Económico, por la que se amplía el plazo de justificación de las subvenciones de carácter plurianual para determinados proyectos de inversión empresarial que contribuyan a la transformación del modelo económico de la </w:t>
      </w:r>
      <w:proofErr w:type="spellStart"/>
      <w:r w:rsidRPr="00E26CFA">
        <w:rPr>
          <w:rFonts w:ascii="Lato" w:eastAsia="Calibri" w:hAnsi="Lato" w:cs="Calibri"/>
          <w:i/>
          <w:color w:val="28348A"/>
          <w:sz w:val="20"/>
        </w:rPr>
        <w:t>Comunitat</w:t>
      </w:r>
      <w:proofErr w:type="spellEnd"/>
      <w:r w:rsidRPr="00E26CFA">
        <w:rPr>
          <w:rFonts w:ascii="Lato" w:eastAsia="Calibri" w:hAnsi="Lato" w:cs="Calibri"/>
          <w:i/>
          <w:color w:val="28348A"/>
          <w:sz w:val="20"/>
        </w:rPr>
        <w:t xml:space="preserve"> Valenciana</w:t>
      </w:r>
      <w:r w:rsidR="002500F5" w:rsidRPr="00E26CFA">
        <w:rPr>
          <w:rFonts w:ascii="Lato" w:eastAsia="Calibri" w:hAnsi="Lato" w:cs="Calibri"/>
          <w:i/>
          <w:color w:val="28348A"/>
          <w:sz w:val="20"/>
        </w:rPr>
        <w:t>, para la anualidad 2020</w:t>
      </w:r>
      <w:r w:rsidRPr="00E26CFA">
        <w:rPr>
          <w:rFonts w:ascii="Lato" w:hAnsi="Lato"/>
          <w:color w:val="28348A"/>
          <w:sz w:val="20"/>
        </w:rPr>
        <w:t xml:space="preserve">. </w:t>
      </w:r>
    </w:p>
    <w:p w14:paraId="74BA55E1" w14:textId="77777777" w:rsidR="00396063" w:rsidRPr="00E26CFA" w:rsidRDefault="00396063" w:rsidP="00B36B79">
      <w:pPr>
        <w:pBdr>
          <w:top w:val="single" w:sz="4" w:space="0" w:color="000000"/>
          <w:left w:val="single" w:sz="4" w:space="0" w:color="000000"/>
          <w:bottom w:val="single" w:sz="4" w:space="0" w:color="000000"/>
          <w:right w:val="single" w:sz="4" w:space="0" w:color="000000"/>
        </w:pBdr>
        <w:spacing w:after="169" w:line="275" w:lineRule="auto"/>
        <w:ind w:right="-1"/>
        <w:jc w:val="both"/>
        <w:rPr>
          <w:rFonts w:ascii="Lato" w:hAnsi="Lato"/>
          <w:color w:val="28348A"/>
        </w:rPr>
      </w:pPr>
      <w:r w:rsidRPr="00E26CFA">
        <w:rPr>
          <w:rFonts w:ascii="Lato" w:hAnsi="Lato"/>
          <w:color w:val="28348A"/>
        </w:rPr>
        <w:t xml:space="preserve">La falta de presentación de la justificación en el plazo establecido en este apartado llevará consigo la </w:t>
      </w:r>
      <w:r w:rsidRPr="00E26CFA">
        <w:rPr>
          <w:rFonts w:ascii="Lato" w:eastAsia="Calibri" w:hAnsi="Lato" w:cs="Calibri"/>
          <w:b/>
          <w:color w:val="28348A"/>
        </w:rPr>
        <w:t>exigencia del reintegro y demás responsabilidades</w:t>
      </w:r>
      <w:r w:rsidRPr="00E26CFA">
        <w:rPr>
          <w:rFonts w:ascii="Lato" w:hAnsi="Lato"/>
          <w:color w:val="28348A"/>
        </w:rPr>
        <w:t xml:space="preserve"> establecidas en la Ley General de Subvenciones. La presentación de la justificación en el plazo adicional de requerimiento establecido, en su caso, </w:t>
      </w:r>
      <w:r w:rsidRPr="00E26CFA">
        <w:rPr>
          <w:rFonts w:ascii="Lato" w:eastAsia="Calibri" w:hAnsi="Lato" w:cs="Calibri"/>
          <w:b/>
          <w:color w:val="28348A"/>
        </w:rPr>
        <w:t>no eximirá al beneficiario de las sanciones</w:t>
      </w:r>
      <w:r w:rsidRPr="00E26CFA">
        <w:rPr>
          <w:rFonts w:ascii="Lato" w:hAnsi="Lato"/>
          <w:color w:val="28348A"/>
        </w:rPr>
        <w:t xml:space="preserve"> que, conforme a la Ley General de Subvenciones, correspondan. </w:t>
      </w:r>
    </w:p>
    <w:p w14:paraId="2B7D9DAA" w14:textId="77777777" w:rsidR="00396063" w:rsidRPr="00E26CFA" w:rsidRDefault="00396063" w:rsidP="000E5FD9">
      <w:pPr>
        <w:pStyle w:val="Ttulo3"/>
        <w:numPr>
          <w:ilvl w:val="2"/>
          <w:numId w:val="7"/>
        </w:numPr>
        <w:rPr>
          <w:rFonts w:ascii="Lato Light" w:hAnsi="Lato Light"/>
          <w:color w:val="28348A"/>
          <w:sz w:val="24"/>
          <w:szCs w:val="24"/>
        </w:rPr>
      </w:pPr>
      <w:bookmarkStart w:id="6" w:name="_Toc54262559"/>
      <w:r w:rsidRPr="00E26CFA">
        <w:rPr>
          <w:rFonts w:ascii="Lato Light" w:hAnsi="Lato Light"/>
          <w:color w:val="28348A"/>
          <w:sz w:val="24"/>
          <w:szCs w:val="24"/>
        </w:rPr>
        <w:t>Lugar de presentación</w:t>
      </w:r>
      <w:bookmarkEnd w:id="6"/>
      <w:r w:rsidRPr="00E26CFA">
        <w:rPr>
          <w:rFonts w:ascii="Lato Light" w:hAnsi="Lato Light"/>
          <w:color w:val="28348A"/>
          <w:sz w:val="24"/>
          <w:szCs w:val="24"/>
        </w:rPr>
        <w:t xml:space="preserve"> </w:t>
      </w:r>
    </w:p>
    <w:p w14:paraId="0D163F3A" w14:textId="77777777" w:rsidR="00396063" w:rsidRPr="00E26CFA" w:rsidRDefault="00396063" w:rsidP="00B36B79">
      <w:pPr>
        <w:spacing w:after="131" w:line="268" w:lineRule="auto"/>
        <w:ind w:right="-1"/>
        <w:jc w:val="both"/>
        <w:rPr>
          <w:rFonts w:ascii="Lato Light" w:hAnsi="Lato Light"/>
          <w:color w:val="28348A"/>
        </w:rPr>
      </w:pPr>
      <w:r w:rsidRPr="00E26CFA">
        <w:rPr>
          <w:rFonts w:ascii="Lato Light" w:eastAsia="Calibri" w:hAnsi="Lato Light" w:cs="Calibri"/>
          <w:b/>
          <w:color w:val="28348A"/>
          <w:sz w:val="20"/>
        </w:rPr>
        <w:t>Vid.</w:t>
      </w:r>
      <w:r w:rsidRPr="00E26CFA">
        <w:rPr>
          <w:rFonts w:ascii="Lato Light" w:hAnsi="Lato Light"/>
          <w:color w:val="28348A"/>
          <w:sz w:val="20"/>
        </w:rPr>
        <w:t xml:space="preserve"> Artículo 81. RLGS. Empleo de medios electrónicos en la justificación de las subvenciones  </w:t>
      </w:r>
    </w:p>
    <w:p w14:paraId="29845DF4" w14:textId="77777777" w:rsidR="00396063" w:rsidRPr="00E26CFA" w:rsidRDefault="00396063" w:rsidP="00B36B79">
      <w:pPr>
        <w:spacing w:after="120" w:line="277" w:lineRule="auto"/>
        <w:ind w:right="-1" w:hanging="10"/>
        <w:jc w:val="both"/>
        <w:rPr>
          <w:rFonts w:ascii="Lato Light" w:hAnsi="Lato Light"/>
          <w:color w:val="28348A"/>
        </w:rPr>
      </w:pPr>
      <w:r w:rsidRPr="00E26CFA">
        <w:rPr>
          <w:rFonts w:ascii="Lato Light" w:eastAsia="Calibri" w:hAnsi="Lato Light" w:cs="Calibri"/>
          <w:i/>
          <w:color w:val="28348A"/>
          <w:sz w:val="20"/>
        </w:rPr>
        <w:lastRenderedPageBreak/>
        <w:t xml:space="preserve">Podrán utilizarse medios electrónicos, informáticos y telemáticos en los procedimientos de justificación de las subvenciones siempre que en las bases reguladoras se haya establecido su admisibilidad. A estos efectos, las bases reguladoras deberán indicar los trámites que, en su caso, puedan ser cumplimentados por vía electrónica, informática o telemática y los medios electrónicos y sistemas de comunicación utilizables que deberán ajustarse a las especificaciones que se establezcan por Orden del Ministro de Economía y Hacienda. </w:t>
      </w:r>
    </w:p>
    <w:p w14:paraId="561510DD" w14:textId="77777777" w:rsidR="00396063" w:rsidRPr="00E26CFA" w:rsidRDefault="00396063" w:rsidP="00B36B79">
      <w:pPr>
        <w:spacing w:after="131" w:line="268" w:lineRule="auto"/>
        <w:ind w:right="-1"/>
        <w:jc w:val="both"/>
        <w:rPr>
          <w:rFonts w:ascii="Lato Light" w:hAnsi="Lato Light"/>
          <w:color w:val="28348A"/>
        </w:rPr>
      </w:pPr>
      <w:r w:rsidRPr="00E26CFA">
        <w:rPr>
          <w:rFonts w:ascii="Lato Light" w:eastAsia="Calibri" w:hAnsi="Lato Light" w:cs="Calibri"/>
          <w:b/>
          <w:color w:val="28348A"/>
          <w:sz w:val="20"/>
        </w:rPr>
        <w:t>Vid.</w:t>
      </w:r>
      <w:r w:rsidRPr="00E26CFA">
        <w:rPr>
          <w:rFonts w:ascii="Lato Light" w:hAnsi="Lato Light"/>
          <w:color w:val="28348A"/>
          <w:sz w:val="20"/>
        </w:rPr>
        <w:t xml:space="preserve"> Orden EHA/2261/2007, de 17 de julio, por la que se regula el empleo de medios electrónicos, informáticos y telemáticos en la justificación de las subvenciones («B.O.E.» 26 julio).</w:t>
      </w:r>
      <w:r w:rsidRPr="00E26CFA">
        <w:rPr>
          <w:rFonts w:ascii="Lato Light" w:hAnsi="Lato Light"/>
          <w:noProof/>
          <w:color w:val="28348A"/>
        </w:rPr>
        <w:drawing>
          <wp:inline distT="0" distB="0" distL="0" distR="0" wp14:anchorId="00B59D0D" wp14:editId="5256B93D">
            <wp:extent cx="7620" cy="7620"/>
            <wp:effectExtent l="0" t="0" r="0" b="0"/>
            <wp:docPr id="1147" name="Picture 1147"/>
            <wp:cNvGraphicFramePr/>
            <a:graphic xmlns:a="http://schemas.openxmlformats.org/drawingml/2006/main">
              <a:graphicData uri="http://schemas.openxmlformats.org/drawingml/2006/picture">
                <pic:pic xmlns:pic="http://schemas.openxmlformats.org/drawingml/2006/picture">
                  <pic:nvPicPr>
                    <pic:cNvPr id="1147" name="Picture 1147"/>
                    <pic:cNvPicPr/>
                  </pic:nvPicPr>
                  <pic:blipFill>
                    <a:blip r:embed="rId15"/>
                    <a:stretch>
                      <a:fillRect/>
                    </a:stretch>
                  </pic:blipFill>
                  <pic:spPr>
                    <a:xfrm>
                      <a:off x="0" y="0"/>
                      <a:ext cx="7620" cy="7620"/>
                    </a:xfrm>
                    <a:prstGeom prst="rect">
                      <a:avLst/>
                    </a:prstGeom>
                  </pic:spPr>
                </pic:pic>
              </a:graphicData>
            </a:graphic>
          </wp:inline>
        </w:drawing>
      </w:r>
      <w:r w:rsidRPr="00E26CFA">
        <w:rPr>
          <w:rFonts w:ascii="Lato Light" w:hAnsi="Lato Light"/>
          <w:color w:val="28348A"/>
          <w:sz w:val="20"/>
        </w:rPr>
        <w:t xml:space="preserve">  </w:t>
      </w:r>
    </w:p>
    <w:p w14:paraId="0134C31C" w14:textId="77777777" w:rsidR="00396063" w:rsidRPr="00E26CFA" w:rsidRDefault="00396063" w:rsidP="00B36B79">
      <w:pPr>
        <w:spacing w:after="159"/>
        <w:ind w:right="-1"/>
        <w:jc w:val="both"/>
        <w:rPr>
          <w:rFonts w:ascii="Lato Light" w:hAnsi="Lato Light"/>
          <w:color w:val="28348A"/>
        </w:rPr>
      </w:pPr>
      <w:r w:rsidRPr="00E26CFA">
        <w:rPr>
          <w:rFonts w:ascii="Lato Light" w:hAnsi="Lato Light"/>
          <w:color w:val="28348A"/>
        </w:rPr>
        <w:t xml:space="preserve">Según el artículo 11.5 de las bases reguladoras </w:t>
      </w:r>
    </w:p>
    <w:p w14:paraId="602DADF6" w14:textId="77777777" w:rsidR="00396063" w:rsidRPr="00E26CFA" w:rsidRDefault="00396063" w:rsidP="00B36B79">
      <w:pPr>
        <w:pBdr>
          <w:top w:val="single" w:sz="4" w:space="0" w:color="000000"/>
          <w:left w:val="single" w:sz="4" w:space="0" w:color="000000"/>
          <w:bottom w:val="single" w:sz="4" w:space="0" w:color="000000"/>
          <w:right w:val="single" w:sz="4" w:space="0" w:color="000000"/>
        </w:pBdr>
        <w:spacing w:after="149" w:line="276" w:lineRule="auto"/>
        <w:ind w:right="-1" w:firstLine="5"/>
        <w:jc w:val="both"/>
        <w:rPr>
          <w:rFonts w:ascii="Lato Light" w:hAnsi="Lato Light"/>
          <w:color w:val="28348A"/>
        </w:rPr>
      </w:pPr>
      <w:r w:rsidRPr="00E26CFA">
        <w:rPr>
          <w:rFonts w:ascii="Lato Light" w:hAnsi="Lato Light"/>
          <w:color w:val="28348A"/>
        </w:rPr>
        <w:t>“</w:t>
      </w:r>
      <w:r w:rsidRPr="00E26CFA">
        <w:rPr>
          <w:rFonts w:ascii="Lato Light" w:eastAsia="Calibri" w:hAnsi="Lato Light" w:cs="Calibri"/>
          <w:i/>
          <w:color w:val="28348A"/>
        </w:rPr>
        <w:t xml:space="preserve">Las comunicaciones que se realicen en el procedimiento de concesión de las ayudas reguladas en estas bases, en su justificación y seguimiento y en los eventuales procedimientos de reintegro que se puedan iniciar se realizarán </w:t>
      </w:r>
      <w:r w:rsidRPr="00E26CFA">
        <w:rPr>
          <w:rFonts w:ascii="Lato Light" w:eastAsia="Calibri" w:hAnsi="Lato Light" w:cs="Calibri"/>
          <w:b/>
          <w:i/>
          <w:color w:val="28348A"/>
        </w:rPr>
        <w:t>a través de medios electrónicos</w:t>
      </w:r>
      <w:r w:rsidRPr="00E26CFA">
        <w:rPr>
          <w:rFonts w:ascii="Lato Light" w:eastAsia="Calibri" w:hAnsi="Lato Light" w:cs="Calibri"/>
          <w:i/>
          <w:color w:val="28348A"/>
        </w:rPr>
        <w:t>.</w:t>
      </w:r>
      <w:r w:rsidRPr="00E26CFA">
        <w:rPr>
          <w:rFonts w:ascii="Lato Light" w:hAnsi="Lato Light"/>
          <w:color w:val="28348A"/>
        </w:rPr>
        <w:t xml:space="preserve">” </w:t>
      </w:r>
    </w:p>
    <w:p w14:paraId="53779753" w14:textId="6FE9D643" w:rsidR="00396063" w:rsidRPr="00E26CFA" w:rsidRDefault="00396063" w:rsidP="00B36B79">
      <w:pPr>
        <w:ind w:right="-1"/>
        <w:jc w:val="both"/>
        <w:rPr>
          <w:rFonts w:ascii="Lato Light" w:hAnsi="Lato Light"/>
          <w:color w:val="28348A"/>
        </w:rPr>
      </w:pPr>
      <w:r w:rsidRPr="00E26CFA">
        <w:rPr>
          <w:rFonts w:ascii="Lato Light" w:hAnsi="Lato Light"/>
          <w:color w:val="28348A"/>
        </w:rPr>
        <w:t xml:space="preserve">Se presentará ante la Dirección General de Modelo Económico, Financiación y Política Financiera, de manera telemática a través de la </w:t>
      </w:r>
      <w:r w:rsidRPr="00E26CFA">
        <w:rPr>
          <w:rFonts w:ascii="Lato Light" w:eastAsia="Calibri" w:hAnsi="Lato Light" w:cs="Calibri"/>
          <w:b/>
          <w:color w:val="28348A"/>
        </w:rPr>
        <w:t>Sede Electrónica de la Generalitat</w:t>
      </w:r>
      <w:r w:rsidRPr="00E26CFA">
        <w:rPr>
          <w:rFonts w:ascii="Lato Light" w:hAnsi="Lato Light"/>
          <w:color w:val="28348A"/>
        </w:rPr>
        <w:t xml:space="preserve"> y el trámite de: </w:t>
      </w:r>
    </w:p>
    <w:p w14:paraId="2DF5321B" w14:textId="77777777" w:rsidR="00B36B79" w:rsidRPr="00E26CFA" w:rsidRDefault="00B36B79" w:rsidP="00B36B79">
      <w:pPr>
        <w:ind w:right="-1"/>
        <w:jc w:val="both"/>
        <w:rPr>
          <w:rFonts w:ascii="Lato Light" w:hAnsi="Lato Light"/>
          <w:color w:val="28348A"/>
        </w:rPr>
      </w:pPr>
    </w:p>
    <w:p w14:paraId="328FFF50" w14:textId="77777777" w:rsidR="00396063" w:rsidRPr="00E26CFA" w:rsidRDefault="00396063" w:rsidP="00B36B79">
      <w:pPr>
        <w:spacing w:after="121" w:line="277" w:lineRule="auto"/>
        <w:ind w:right="-1"/>
        <w:jc w:val="both"/>
        <w:rPr>
          <w:rFonts w:ascii="Lato Light" w:hAnsi="Lato Light"/>
          <w:color w:val="28348A"/>
        </w:rPr>
      </w:pPr>
      <w:r w:rsidRPr="00E26CFA">
        <w:rPr>
          <w:rFonts w:ascii="Lato Light" w:hAnsi="Lato Light"/>
          <w:color w:val="28348A"/>
          <w:sz w:val="20"/>
        </w:rPr>
        <w:t xml:space="preserve">“Aportación de documentación para la subsanación de un expediente de ayudas para determinados proyectos de inversión empresarial que contribuyan a la transformación del modelo económico de la </w:t>
      </w:r>
      <w:proofErr w:type="spellStart"/>
      <w:r w:rsidRPr="00E26CFA">
        <w:rPr>
          <w:rFonts w:ascii="Lato Light" w:hAnsi="Lato Light"/>
          <w:color w:val="28348A"/>
          <w:sz w:val="20"/>
        </w:rPr>
        <w:t>Comunitat</w:t>
      </w:r>
      <w:proofErr w:type="spellEnd"/>
      <w:r w:rsidRPr="00E26CFA">
        <w:rPr>
          <w:rFonts w:ascii="Lato Light" w:hAnsi="Lato Light"/>
          <w:color w:val="28348A"/>
          <w:sz w:val="20"/>
        </w:rPr>
        <w:t xml:space="preserve"> Valenciana” </w:t>
      </w:r>
    </w:p>
    <w:p w14:paraId="5942812B" w14:textId="77777777" w:rsidR="00396063" w:rsidRPr="00396063" w:rsidRDefault="003E590A" w:rsidP="00B36B79">
      <w:pPr>
        <w:spacing w:after="138" w:line="259" w:lineRule="auto"/>
        <w:ind w:right="-1" w:hanging="10"/>
        <w:jc w:val="both"/>
        <w:rPr>
          <w:rFonts w:ascii="Lato" w:hAnsi="Lato"/>
        </w:rPr>
      </w:pPr>
      <w:hyperlink r:id="rId16">
        <w:r w:rsidR="00396063" w:rsidRPr="00396063">
          <w:rPr>
            <w:rFonts w:ascii="Lato" w:hAnsi="Lato"/>
            <w:color w:val="0563C1"/>
            <w:sz w:val="20"/>
            <w:u w:val="single" w:color="0563C1"/>
          </w:rPr>
          <w:t>https://www.gva.es/es/inicio/procedimientos?id_proc=20148&amp;version=amp</w:t>
        </w:r>
      </w:hyperlink>
      <w:hyperlink r:id="rId17">
        <w:r w:rsidR="00396063" w:rsidRPr="00962E61">
          <w:rPr>
            <w:rFonts w:ascii="Lato" w:hAnsi="Lato"/>
            <w:color w:val="0070C0"/>
            <w:sz w:val="20"/>
          </w:rPr>
          <w:t xml:space="preserve"> </w:t>
        </w:r>
      </w:hyperlink>
      <w:r w:rsidR="00D4284B" w:rsidRPr="00962E61">
        <w:rPr>
          <w:rFonts w:ascii="Lato" w:hAnsi="Lato"/>
          <w:color w:val="0070C0"/>
          <w:sz w:val="20"/>
        </w:rPr>
        <w:t>(castellano)</w:t>
      </w:r>
    </w:p>
    <w:p w14:paraId="6762380B" w14:textId="77777777" w:rsidR="00396063" w:rsidRPr="00962E61" w:rsidRDefault="003E590A" w:rsidP="00B36B79">
      <w:pPr>
        <w:spacing w:after="174" w:line="259" w:lineRule="auto"/>
        <w:ind w:right="-1" w:hanging="10"/>
        <w:jc w:val="both"/>
        <w:rPr>
          <w:rFonts w:ascii="Lato" w:hAnsi="Lato"/>
          <w:color w:val="0070C0"/>
          <w:sz w:val="20"/>
        </w:rPr>
      </w:pPr>
      <w:hyperlink r:id="rId18">
        <w:r w:rsidR="00396063" w:rsidRPr="00396063">
          <w:rPr>
            <w:rFonts w:ascii="Lato" w:hAnsi="Lato"/>
            <w:color w:val="0563C1"/>
            <w:sz w:val="20"/>
            <w:u w:val="single" w:color="0563C1"/>
          </w:rPr>
          <w:t>https://www.gva.es/va/inicio/procedimientos?id_proc=20148&amp;version=amp</w:t>
        </w:r>
      </w:hyperlink>
      <w:hyperlink r:id="rId19">
        <w:r w:rsidR="00396063" w:rsidRPr="00962E61">
          <w:rPr>
            <w:rFonts w:ascii="Lato" w:hAnsi="Lato"/>
            <w:color w:val="0070C0"/>
            <w:sz w:val="20"/>
          </w:rPr>
          <w:t xml:space="preserve"> </w:t>
        </w:r>
      </w:hyperlink>
      <w:r w:rsidR="00D4284B" w:rsidRPr="00962E61">
        <w:rPr>
          <w:rFonts w:ascii="Lato" w:hAnsi="Lato"/>
          <w:color w:val="0070C0"/>
          <w:sz w:val="20"/>
        </w:rPr>
        <w:t>(valenciano)</w:t>
      </w:r>
    </w:p>
    <w:p w14:paraId="3E0CEDA4" w14:textId="77777777" w:rsidR="0013424E" w:rsidRPr="00E26CFA" w:rsidRDefault="0013424E" w:rsidP="0013424E">
      <w:pPr>
        <w:pStyle w:val="Ttulo2"/>
        <w:numPr>
          <w:ilvl w:val="1"/>
          <w:numId w:val="7"/>
        </w:numPr>
        <w:rPr>
          <w:rFonts w:ascii="Lato Light" w:hAnsi="Lato Light"/>
          <w:b/>
          <w:bCs/>
          <w:color w:val="28348A"/>
          <w:sz w:val="24"/>
          <w:szCs w:val="24"/>
        </w:rPr>
      </w:pPr>
      <w:bookmarkStart w:id="7" w:name="_Toc54262560"/>
      <w:r w:rsidRPr="00E26CFA">
        <w:rPr>
          <w:rFonts w:ascii="Lato Light" w:hAnsi="Lato Light"/>
          <w:b/>
          <w:bCs/>
          <w:color w:val="28348A"/>
          <w:sz w:val="24"/>
          <w:szCs w:val="24"/>
        </w:rPr>
        <w:t>Anualidad 2020: Justificación y Pagos Anuales a Cuenta</w:t>
      </w:r>
      <w:bookmarkEnd w:id="7"/>
      <w:r w:rsidRPr="00E26CFA">
        <w:rPr>
          <w:rFonts w:ascii="Lato Light" w:hAnsi="Lato Light"/>
          <w:b/>
          <w:bCs/>
          <w:color w:val="28348A"/>
          <w:sz w:val="24"/>
          <w:szCs w:val="24"/>
        </w:rPr>
        <w:t xml:space="preserve"> </w:t>
      </w:r>
    </w:p>
    <w:p w14:paraId="110578C9" w14:textId="11DB4080" w:rsidR="0013424E" w:rsidRPr="00E26CFA" w:rsidRDefault="0013424E" w:rsidP="0013424E">
      <w:pPr>
        <w:spacing w:after="174" w:line="259" w:lineRule="auto"/>
        <w:ind w:right="-1" w:hanging="10"/>
        <w:jc w:val="both"/>
        <w:rPr>
          <w:rFonts w:ascii="Lato Light" w:hAnsi="Lato Light"/>
          <w:color w:val="28348A"/>
        </w:rPr>
      </w:pPr>
      <w:r w:rsidRPr="00E26CFA">
        <w:rPr>
          <w:rFonts w:ascii="Lato Light" w:hAnsi="Lato Light"/>
          <w:color w:val="28348A"/>
        </w:rPr>
        <w:t>Por tratarse de proyectos plurianuales, en la resolución de concesión</w:t>
      </w:r>
      <w:r w:rsidR="00FD0989" w:rsidRPr="00E26CFA">
        <w:rPr>
          <w:rFonts w:ascii="Lato Light" w:hAnsi="Lato Light"/>
          <w:color w:val="28348A"/>
        </w:rPr>
        <w:t>, o en las posibles modificaciones aprobadas por el órgano concedente,</w:t>
      </w:r>
      <w:r w:rsidRPr="00E26CFA">
        <w:rPr>
          <w:rFonts w:ascii="Lato Light" w:hAnsi="Lato Light"/>
          <w:color w:val="28348A"/>
        </w:rPr>
        <w:t xml:space="preserve"> se señala la distribución por anualidades de la cuantía atendiendo al ritmo de ejecución programado del proyecto subvencionado en la documentación que se acompañó a la solicitud. </w:t>
      </w:r>
    </w:p>
    <w:p w14:paraId="422DCDC9" w14:textId="29EC0388" w:rsidR="00B36B79" w:rsidRPr="00E26CFA" w:rsidRDefault="0013424E" w:rsidP="0013424E">
      <w:pPr>
        <w:spacing w:after="174" w:line="259" w:lineRule="auto"/>
        <w:ind w:right="-1" w:hanging="10"/>
        <w:jc w:val="both"/>
        <w:rPr>
          <w:rFonts w:ascii="Lato Light" w:hAnsi="Lato Light"/>
          <w:color w:val="28348A"/>
        </w:rPr>
      </w:pPr>
      <w:r w:rsidRPr="00E26CFA">
        <w:rPr>
          <w:rFonts w:ascii="Lato Light" w:hAnsi="Lato Light"/>
          <w:color w:val="28348A"/>
        </w:rPr>
        <w:t>Estas instrucciones vienen referidas a la justificación de la cuantía concedida en el EJERCICIO 2020, según la distribución de anualidades que figura en la resolución de concesión</w:t>
      </w:r>
      <w:r w:rsidR="000C67F1" w:rsidRPr="00E26CFA">
        <w:rPr>
          <w:rFonts w:ascii="Lato Light" w:hAnsi="Lato Light"/>
          <w:color w:val="28348A"/>
        </w:rPr>
        <w:t xml:space="preserve"> o las posibles modificaciones aprobadas por el órgano concedente de la subvención.</w:t>
      </w:r>
    </w:p>
    <w:p w14:paraId="723C6EC9" w14:textId="77777777" w:rsidR="0013424E" w:rsidRPr="00E26CFA" w:rsidRDefault="0013424E" w:rsidP="0013424E">
      <w:pPr>
        <w:pStyle w:val="Ttulo2"/>
        <w:numPr>
          <w:ilvl w:val="1"/>
          <w:numId w:val="7"/>
        </w:numPr>
        <w:rPr>
          <w:rFonts w:ascii="Lato Light" w:hAnsi="Lato Light"/>
          <w:b/>
          <w:bCs/>
          <w:sz w:val="24"/>
          <w:szCs w:val="24"/>
        </w:rPr>
      </w:pPr>
      <w:bookmarkStart w:id="8" w:name="_Toc54262561"/>
      <w:proofErr w:type="gramStart"/>
      <w:r w:rsidRPr="00E26CFA">
        <w:rPr>
          <w:rFonts w:ascii="Lato Light" w:hAnsi="Lato Light"/>
          <w:b/>
          <w:bCs/>
          <w:sz w:val="24"/>
          <w:szCs w:val="24"/>
        </w:rPr>
        <w:t>Documentación a Presentar</w:t>
      </w:r>
      <w:bookmarkEnd w:id="8"/>
      <w:proofErr w:type="gramEnd"/>
    </w:p>
    <w:p w14:paraId="1372FBE6" w14:textId="77777777" w:rsidR="0013424E" w:rsidRPr="00E26CFA" w:rsidRDefault="0013424E" w:rsidP="0013424E">
      <w:pPr>
        <w:spacing w:after="174" w:line="259" w:lineRule="auto"/>
        <w:ind w:right="-1" w:hanging="10"/>
        <w:jc w:val="both"/>
        <w:rPr>
          <w:rFonts w:ascii="Lato Light" w:hAnsi="Lato Light"/>
          <w:color w:val="28348A"/>
        </w:rPr>
      </w:pPr>
      <w:r w:rsidRPr="00E26CFA">
        <w:rPr>
          <w:rFonts w:ascii="Lato Light" w:hAnsi="Lato Light"/>
          <w:color w:val="28348A"/>
        </w:rPr>
        <w:t xml:space="preserve">La acreditación de la aplicación de la subvención a los fines para los que fue concedida se llevará a cabo a través de la modalidad de </w:t>
      </w:r>
      <w:r w:rsidRPr="00E26CFA">
        <w:rPr>
          <w:rFonts w:ascii="Lato Light" w:hAnsi="Lato Light"/>
          <w:b/>
          <w:bCs/>
          <w:color w:val="28348A"/>
        </w:rPr>
        <w:t>CUENTA JUSTIFICATIVA CON APORTACIÓN DE INFORME DE AUDITORÍA</w:t>
      </w:r>
      <w:r w:rsidRPr="00E26CFA">
        <w:rPr>
          <w:rFonts w:ascii="Lato Light" w:hAnsi="Lato Light"/>
          <w:color w:val="28348A"/>
        </w:rPr>
        <w:t xml:space="preserve">, regulada en el artículo 74 del Reglamento de la Ley 38/2003 de General de Subvenciones, aprobado por Real Decreto 887/2006, de 21 de julio, según determina el artículo 20 de las bases: </w:t>
      </w:r>
    </w:p>
    <w:p w14:paraId="3D36692B" w14:textId="77777777" w:rsidR="0013424E" w:rsidRPr="00E26CFA" w:rsidRDefault="0013424E" w:rsidP="00035E4B">
      <w:pPr>
        <w:spacing w:after="174" w:line="259" w:lineRule="auto"/>
        <w:ind w:left="426" w:right="282" w:hanging="10"/>
        <w:jc w:val="both"/>
        <w:rPr>
          <w:rFonts w:ascii="Lato Light" w:hAnsi="Lato Light"/>
          <w:i/>
          <w:color w:val="28348A"/>
          <w:sz w:val="20"/>
        </w:rPr>
      </w:pPr>
      <w:r w:rsidRPr="00E26CFA">
        <w:rPr>
          <w:rFonts w:ascii="Lato Light" w:hAnsi="Lato Light"/>
          <w:i/>
          <w:color w:val="28348A"/>
          <w:sz w:val="20"/>
        </w:rPr>
        <w:t xml:space="preserve">“La justificación del cumplimiento de las condiciones impuestas y de la consecución de los resultados previstos se realizará mediante la presentación de una cuenta justificativa </w:t>
      </w:r>
      <w:r w:rsidRPr="00E26CFA">
        <w:rPr>
          <w:rFonts w:ascii="Lato Light" w:hAnsi="Lato Light"/>
          <w:bCs/>
          <w:i/>
          <w:color w:val="28348A"/>
          <w:sz w:val="20"/>
          <w:u w:val="single"/>
        </w:rPr>
        <w:t>suscrita por el beneficiario</w:t>
      </w:r>
      <w:r w:rsidRPr="00E26CFA">
        <w:rPr>
          <w:rFonts w:ascii="Lato Light" w:hAnsi="Lato Light"/>
          <w:i/>
          <w:color w:val="28348A"/>
          <w:sz w:val="20"/>
        </w:rPr>
        <w:t xml:space="preserve">, y adoptará la modalidad de cuenta justificativa con aportación de informe de persona auditora inscrita como ejerciente en el Registro Oficial de Auditores de Cuentas dependientes del Instituto de Contabilidad y </w:t>
      </w:r>
      <w:bookmarkStart w:id="9" w:name="_GoBack"/>
      <w:bookmarkEnd w:id="9"/>
      <w:r w:rsidRPr="00E26CFA">
        <w:rPr>
          <w:rFonts w:ascii="Lato Light" w:hAnsi="Lato Light"/>
          <w:i/>
          <w:color w:val="28348A"/>
          <w:sz w:val="20"/>
        </w:rPr>
        <w:t>Auditoría de Cuentas (ICAC</w:t>
      </w:r>
      <w:r w:rsidRPr="003E590A">
        <w:rPr>
          <w:rFonts w:ascii="Lato Light" w:hAnsi="Lato Light"/>
          <w:i/>
          <w:color w:val="28348A"/>
          <w:sz w:val="20"/>
        </w:rPr>
        <w:t>) (…).</w:t>
      </w:r>
      <w:r w:rsidRPr="00E26CFA">
        <w:rPr>
          <w:rFonts w:ascii="Lato Light" w:hAnsi="Lato Light"/>
          <w:i/>
          <w:color w:val="28348A"/>
          <w:sz w:val="20"/>
        </w:rPr>
        <w:t xml:space="preserve"> </w:t>
      </w:r>
    </w:p>
    <w:p w14:paraId="6B6D5C74" w14:textId="656C3BFD" w:rsidR="0013424E" w:rsidRPr="00E26CFA" w:rsidRDefault="0013424E" w:rsidP="00035E4B">
      <w:pPr>
        <w:spacing w:after="174" w:line="259" w:lineRule="auto"/>
        <w:ind w:left="426" w:right="282" w:hanging="10"/>
        <w:jc w:val="both"/>
        <w:rPr>
          <w:rFonts w:ascii="Lato Light" w:hAnsi="Lato Light"/>
          <w:i/>
          <w:color w:val="28348A"/>
          <w:sz w:val="20"/>
        </w:rPr>
      </w:pPr>
      <w:r w:rsidRPr="00E26CFA">
        <w:rPr>
          <w:rFonts w:ascii="Lato Light" w:hAnsi="Lato Light"/>
          <w:i/>
          <w:color w:val="28348A"/>
          <w:sz w:val="20"/>
        </w:rPr>
        <w:lastRenderedPageBreak/>
        <w:t>La aportación de</w:t>
      </w:r>
      <w:r w:rsidR="00962E61">
        <w:rPr>
          <w:rFonts w:ascii="Lato Light" w:hAnsi="Lato Light"/>
          <w:i/>
          <w:color w:val="28348A"/>
          <w:sz w:val="20"/>
        </w:rPr>
        <w:t>l</w:t>
      </w:r>
      <w:r w:rsidRPr="00E26CFA">
        <w:rPr>
          <w:rFonts w:ascii="Lato Light" w:hAnsi="Lato Light"/>
          <w:i/>
          <w:color w:val="28348A"/>
          <w:sz w:val="20"/>
        </w:rPr>
        <w:t xml:space="preserve"> informe de persona auditora se ajustará a lo dispuesto en la Orden EHA/1434/2007, de 17 de mayo, por la que se aprueba la norma de actuación de los auditores de cuentas en la realización de los trabajos de revisión de cuentas justificativas de subvenciones en el ámbito del sector público estatal.” </w:t>
      </w:r>
    </w:p>
    <w:p w14:paraId="5D80B311" w14:textId="77777777" w:rsidR="0013424E" w:rsidRPr="00E26CFA" w:rsidRDefault="0013424E" w:rsidP="0013424E">
      <w:pPr>
        <w:spacing w:after="174" w:line="259" w:lineRule="auto"/>
        <w:ind w:right="-1" w:hanging="10"/>
        <w:jc w:val="both"/>
        <w:rPr>
          <w:rFonts w:ascii="Lato Light" w:hAnsi="Lato Light"/>
          <w:color w:val="28348A"/>
        </w:rPr>
      </w:pPr>
      <w:r w:rsidRPr="00E26CFA">
        <w:rPr>
          <w:rFonts w:ascii="Lato Light" w:hAnsi="Lato Light"/>
          <w:color w:val="28348A"/>
        </w:rPr>
        <w:t xml:space="preserve">La presentación de la </w:t>
      </w:r>
      <w:r w:rsidRPr="00E26CFA">
        <w:rPr>
          <w:rFonts w:ascii="Lato Light" w:hAnsi="Lato Light"/>
          <w:b/>
          <w:bCs/>
          <w:color w:val="28348A"/>
        </w:rPr>
        <w:t>CUENTA JUSTIFICATIVA</w:t>
      </w:r>
      <w:r w:rsidRPr="00E26CFA">
        <w:rPr>
          <w:rFonts w:ascii="Lato Light" w:hAnsi="Lato Light"/>
          <w:color w:val="28348A"/>
        </w:rPr>
        <w:t xml:space="preserve"> estará constituida por la siguiente documentación</w:t>
      </w:r>
      <w:r w:rsidR="0051301E" w:rsidRPr="00E26CFA">
        <w:rPr>
          <w:rFonts w:ascii="Lato Light" w:hAnsi="Lato Light"/>
          <w:color w:val="28348A"/>
        </w:rPr>
        <w:t>:</w:t>
      </w:r>
    </w:p>
    <w:p w14:paraId="2D6286CB" w14:textId="77777777" w:rsidR="008D392C" w:rsidRPr="00E26CFA" w:rsidRDefault="008D392C" w:rsidP="000E5FD9">
      <w:pPr>
        <w:pStyle w:val="Ttulo3"/>
        <w:numPr>
          <w:ilvl w:val="2"/>
          <w:numId w:val="7"/>
        </w:numPr>
        <w:rPr>
          <w:rFonts w:ascii="Lato Light" w:hAnsi="Lato Light"/>
          <w:color w:val="28348A"/>
          <w:sz w:val="24"/>
          <w:szCs w:val="24"/>
        </w:rPr>
      </w:pPr>
      <w:bookmarkStart w:id="10" w:name="_Toc54262562"/>
      <w:r w:rsidRPr="00E26CFA">
        <w:rPr>
          <w:rFonts w:ascii="Lato Light" w:hAnsi="Lato Light"/>
          <w:color w:val="28348A"/>
          <w:sz w:val="24"/>
          <w:szCs w:val="24"/>
        </w:rPr>
        <w:t>Memoria de Actuación</w:t>
      </w:r>
      <w:bookmarkEnd w:id="10"/>
    </w:p>
    <w:p w14:paraId="37D9D7A3" w14:textId="77777777" w:rsidR="008D392C" w:rsidRPr="00CF2E59" w:rsidRDefault="008D392C" w:rsidP="008D392C">
      <w:pPr>
        <w:spacing w:after="174" w:line="259" w:lineRule="auto"/>
        <w:ind w:right="-1" w:hanging="10"/>
        <w:jc w:val="both"/>
        <w:rPr>
          <w:rFonts w:ascii="Lato Light" w:hAnsi="Lato Light"/>
          <w:color w:val="28348A"/>
        </w:rPr>
      </w:pPr>
      <w:r w:rsidRPr="00CF2E59">
        <w:rPr>
          <w:rFonts w:ascii="Lato Light" w:hAnsi="Lato Light"/>
          <w:color w:val="28348A"/>
        </w:rPr>
        <w:t>Consistirá en la cumplimentación y suscripción por la persona que ostente la representación de la empresa de una memoria de actuación justificativa del cumplimiento de las condiciones impuestas en la resolución de concesión de la subvención, en la que se especificará con el máximo detalle el proyecto ejecutado y los resultados obtenidos, así como su relación directa con las diferentes tipologías de gasto realizado que se imputen a la subvención.</w:t>
      </w:r>
    </w:p>
    <w:p w14:paraId="3B326367" w14:textId="77777777" w:rsidR="00FC0F66" w:rsidRPr="00CF2E59" w:rsidRDefault="00FC0F66" w:rsidP="008D392C">
      <w:pPr>
        <w:spacing w:after="174" w:line="259" w:lineRule="auto"/>
        <w:ind w:right="-1" w:hanging="10"/>
        <w:jc w:val="both"/>
        <w:rPr>
          <w:rFonts w:ascii="Lato Light" w:hAnsi="Lato Light"/>
          <w:color w:val="28348A"/>
        </w:rPr>
      </w:pPr>
      <w:r w:rsidRPr="00CF2E59">
        <w:rPr>
          <w:rFonts w:ascii="Lato Light" w:hAnsi="Lato Light"/>
          <w:color w:val="28348A"/>
        </w:rPr>
        <w:t>Dicha memoria justificativa del cumplimiento de las condiciones impuestas en la concesión de la subvención deberá indicar, las actividades realizadas, las desviaciones acaecidas respecto del proyecto aprobado y los resultados obtenidos.</w:t>
      </w:r>
    </w:p>
    <w:p w14:paraId="171C426F" w14:textId="77777777" w:rsidR="00FC0F66" w:rsidRPr="00CF2E59" w:rsidRDefault="00FC0F66" w:rsidP="008D392C">
      <w:pPr>
        <w:spacing w:after="174" w:line="259" w:lineRule="auto"/>
        <w:ind w:right="-1" w:hanging="10"/>
        <w:jc w:val="both"/>
        <w:rPr>
          <w:rFonts w:ascii="Lato Light" w:hAnsi="Lato Light"/>
          <w:color w:val="28348A"/>
        </w:rPr>
      </w:pPr>
      <w:r w:rsidRPr="00CF2E59">
        <w:rPr>
          <w:rFonts w:ascii="Lato Light" w:hAnsi="Lato Light"/>
          <w:color w:val="28348A"/>
        </w:rPr>
        <w:t>Contendrá necesariamente:</w:t>
      </w:r>
    </w:p>
    <w:p w14:paraId="322D51E6" w14:textId="77777777" w:rsidR="00FC0F66" w:rsidRPr="00CF2E59" w:rsidRDefault="00FC0F66" w:rsidP="00D52657">
      <w:pPr>
        <w:pStyle w:val="Prrafodelista"/>
        <w:numPr>
          <w:ilvl w:val="0"/>
          <w:numId w:val="2"/>
        </w:numPr>
        <w:spacing w:after="174" w:line="259" w:lineRule="auto"/>
        <w:ind w:right="-1"/>
        <w:jc w:val="both"/>
        <w:rPr>
          <w:rFonts w:ascii="Lato Light" w:hAnsi="Lato Light"/>
          <w:color w:val="28348A"/>
        </w:rPr>
      </w:pPr>
      <w:r w:rsidRPr="00CF2E59">
        <w:rPr>
          <w:rFonts w:ascii="Lato Light" w:hAnsi="Lato Light"/>
          <w:color w:val="28348A"/>
        </w:rPr>
        <w:t>Relación detallada sobre las actividades llevadas a cabo en el desarrollo y ejecución del proyecto, según lo previsto en la Memoria Técnica de la solicitud de ayuda, destacando sus principales hitos.</w:t>
      </w:r>
    </w:p>
    <w:p w14:paraId="0FABB987" w14:textId="77777777" w:rsidR="00FC0F66" w:rsidRPr="00CF2E59" w:rsidRDefault="00FC0F66" w:rsidP="00D52657">
      <w:pPr>
        <w:pStyle w:val="Prrafodelista"/>
        <w:numPr>
          <w:ilvl w:val="0"/>
          <w:numId w:val="2"/>
        </w:numPr>
        <w:spacing w:after="174" w:line="259" w:lineRule="auto"/>
        <w:ind w:right="-1"/>
        <w:jc w:val="both"/>
        <w:rPr>
          <w:rFonts w:ascii="Lato Light" w:hAnsi="Lato Light"/>
          <w:color w:val="28348A"/>
        </w:rPr>
      </w:pPr>
      <w:r w:rsidRPr="00CF2E59">
        <w:rPr>
          <w:rFonts w:ascii="Lato Light" w:hAnsi="Lato Light"/>
          <w:color w:val="28348A"/>
        </w:rPr>
        <w:t xml:space="preserve">Explicación clara y completa de la situación actual del proyecto y de los resultados obtenidos hasta ese momento, en relación con lo previsto en la memoria técnica presentada en la solicitud de la ayuda </w:t>
      </w:r>
    </w:p>
    <w:p w14:paraId="49F922C5" w14:textId="2346262C" w:rsidR="00FC0F66" w:rsidRPr="00CF2E59" w:rsidRDefault="00FC0F66" w:rsidP="00D4284B">
      <w:pPr>
        <w:pStyle w:val="Prrafodelista"/>
        <w:numPr>
          <w:ilvl w:val="0"/>
          <w:numId w:val="2"/>
        </w:numPr>
        <w:spacing w:after="174" w:line="259" w:lineRule="auto"/>
        <w:ind w:right="-1"/>
        <w:jc w:val="both"/>
        <w:rPr>
          <w:rFonts w:ascii="Lato Light" w:hAnsi="Lato Light"/>
          <w:color w:val="28348A"/>
        </w:rPr>
      </w:pPr>
      <w:r w:rsidRPr="00CF2E59">
        <w:rPr>
          <w:rFonts w:ascii="Lato Light" w:hAnsi="Lato Light"/>
          <w:color w:val="28348A"/>
        </w:rPr>
        <w:t>Justificación, en su caso, de la necesidad de las variaciones de que se hubieran producido, tanto en la ejecución del proyecto como en su presupuesto. En ningún caso la modificación podrá suponer una alteración del contenido esencial del proyecto.</w:t>
      </w:r>
    </w:p>
    <w:p w14:paraId="75B7B847" w14:textId="77777777" w:rsidR="008D392C" w:rsidRPr="00CF2E59" w:rsidRDefault="008D392C" w:rsidP="000E5FD9">
      <w:pPr>
        <w:pStyle w:val="Ttulo3"/>
        <w:numPr>
          <w:ilvl w:val="2"/>
          <w:numId w:val="7"/>
        </w:numPr>
        <w:rPr>
          <w:rFonts w:ascii="Lato Light" w:hAnsi="Lato Light"/>
          <w:color w:val="28348A"/>
          <w:sz w:val="24"/>
          <w:szCs w:val="24"/>
        </w:rPr>
      </w:pPr>
      <w:bookmarkStart w:id="11" w:name="_Toc54262563"/>
      <w:r w:rsidRPr="00CF2E59">
        <w:rPr>
          <w:rFonts w:ascii="Lato Light" w:hAnsi="Lato Light"/>
          <w:color w:val="28348A"/>
          <w:sz w:val="24"/>
          <w:szCs w:val="24"/>
        </w:rPr>
        <w:t>Memoria Económica abreviada</w:t>
      </w:r>
      <w:bookmarkEnd w:id="11"/>
    </w:p>
    <w:p w14:paraId="19574ED3" w14:textId="3F3F7AC3" w:rsidR="008E5308" w:rsidRPr="00CF2E59" w:rsidRDefault="008D392C" w:rsidP="00FD0989">
      <w:pPr>
        <w:spacing w:after="174" w:line="259" w:lineRule="auto"/>
        <w:ind w:right="-1" w:hanging="10"/>
        <w:jc w:val="both"/>
        <w:rPr>
          <w:rFonts w:ascii="Lato Light" w:hAnsi="Lato Light"/>
          <w:color w:val="28348A"/>
        </w:rPr>
      </w:pPr>
      <w:r w:rsidRPr="00CF2E59">
        <w:rPr>
          <w:rFonts w:ascii="Lato Light" w:hAnsi="Lato Light"/>
          <w:color w:val="28348A"/>
        </w:rPr>
        <w:t xml:space="preserve">Una memoria económica abreviada justificativa del coste de las actividades, fases o unidades de acción realizadas, cuyo contenido consistirá en una relación clasificada y debidamente agrupada de los gastos e inversiones del proyecto, con identificación del acreedor, su importe, fecha de emisión y fecha de pago, e indicación de las cantidades inicialmente presupuestadas y las desviaciones acaecidas. </w:t>
      </w:r>
    </w:p>
    <w:p w14:paraId="4D6EB33F" w14:textId="55333E40" w:rsidR="00DA3AC9" w:rsidRPr="00CF2E59" w:rsidRDefault="00DA3AC9" w:rsidP="008D392C">
      <w:pPr>
        <w:spacing w:after="174" w:line="259" w:lineRule="auto"/>
        <w:ind w:right="-1" w:hanging="10"/>
        <w:jc w:val="both"/>
        <w:rPr>
          <w:rFonts w:ascii="Lato Light" w:hAnsi="Lato Light"/>
          <w:color w:val="28348A"/>
        </w:rPr>
      </w:pPr>
      <w:r w:rsidRPr="00CF2E59">
        <w:rPr>
          <w:rFonts w:ascii="Lato Light" w:hAnsi="Lato Light"/>
          <w:color w:val="28348A"/>
        </w:rPr>
        <w:t xml:space="preserve">En ella se incluirá una hoja de cálculo, según modalidad, similar a la que se usó en la documentación de la solicitud </w:t>
      </w:r>
      <w:r w:rsidRPr="00CF2E59">
        <w:rPr>
          <w:rFonts w:ascii="Lato Light" w:hAnsi="Lato Light"/>
          <w:b/>
          <w:bCs/>
          <w:color w:val="28348A"/>
        </w:rPr>
        <w:t>en la que consten</w:t>
      </w:r>
      <w:r w:rsidR="007F5811" w:rsidRPr="00CF2E59">
        <w:rPr>
          <w:rFonts w:ascii="Lato Light" w:hAnsi="Lato Light"/>
          <w:color w:val="28348A"/>
        </w:rPr>
        <w:t>, según modalidad</w:t>
      </w:r>
      <w:r w:rsidRPr="00CF2E59">
        <w:rPr>
          <w:rFonts w:ascii="Lato Light" w:hAnsi="Lato Light"/>
          <w:color w:val="28348A"/>
        </w:rPr>
        <w:t>:</w:t>
      </w:r>
    </w:p>
    <w:bookmarkStart w:id="12" w:name="_MON_1664863683"/>
    <w:bookmarkEnd w:id="12"/>
    <w:p w14:paraId="58C33D1A" w14:textId="6475C05B" w:rsidR="007F5811" w:rsidRPr="00FD0989" w:rsidRDefault="00962E61" w:rsidP="007D7BC4">
      <w:pPr>
        <w:spacing w:after="174" w:line="259" w:lineRule="auto"/>
        <w:ind w:right="-1" w:hanging="10"/>
        <w:jc w:val="center"/>
        <w:rPr>
          <w:rFonts w:ascii="Lato" w:hAnsi="Lato"/>
          <w:color w:val="FF0000"/>
        </w:rPr>
      </w:pPr>
      <w:r>
        <w:rPr>
          <w:rFonts w:ascii="Lato" w:hAnsi="Lato"/>
          <w:color w:val="FF0000"/>
        </w:rPr>
        <w:object w:dxaOrig="1537" w:dyaOrig="997" w14:anchorId="762A2A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20" o:title=""/>
          </v:shape>
          <o:OLEObject Type="Embed" ProgID="Excel.Sheet.12" ShapeID="_x0000_i1025" DrawAspect="Icon" ObjectID="_1664875402" r:id="rId21"/>
        </w:object>
      </w:r>
      <w:r w:rsidR="006303EB" w:rsidRPr="00FD0989">
        <w:rPr>
          <w:rFonts w:ascii="Lato" w:hAnsi="Lato"/>
          <w:color w:val="FF0000"/>
        </w:rPr>
        <w:t xml:space="preserve"> </w:t>
      </w:r>
      <w:r w:rsidR="007D7BC4" w:rsidRPr="00FD0989">
        <w:rPr>
          <w:rFonts w:ascii="Lato" w:hAnsi="Lato"/>
          <w:color w:val="FF0000"/>
        </w:rPr>
        <w:t xml:space="preserve">           </w:t>
      </w:r>
      <w:r w:rsidR="006303EB" w:rsidRPr="00FD0989">
        <w:rPr>
          <w:rFonts w:ascii="Lato" w:hAnsi="Lato"/>
          <w:color w:val="FF0000"/>
        </w:rPr>
        <w:t xml:space="preserve"> </w:t>
      </w:r>
      <w:r w:rsidR="007D7BC4" w:rsidRPr="00FD0989">
        <w:rPr>
          <w:rFonts w:ascii="Lato" w:hAnsi="Lato"/>
          <w:color w:val="FF0000"/>
        </w:rPr>
        <w:t xml:space="preserve">  </w:t>
      </w:r>
      <w:bookmarkStart w:id="13" w:name="_MON_1664863733"/>
      <w:bookmarkEnd w:id="13"/>
      <w:r w:rsidR="00F57888">
        <w:rPr>
          <w:rFonts w:ascii="Lato" w:hAnsi="Lato"/>
          <w:color w:val="FF0000"/>
        </w:rPr>
        <w:object w:dxaOrig="1537" w:dyaOrig="997" w14:anchorId="70B54A0B">
          <v:shape id="_x0000_i1026" type="#_x0000_t75" style="width:76.5pt;height:50.25pt" o:ole="">
            <v:imagedata r:id="rId22" o:title=""/>
          </v:shape>
          <o:OLEObject Type="Embed" ProgID="Excel.Sheet.12" ShapeID="_x0000_i1026" DrawAspect="Icon" ObjectID="_1664875403" r:id="rId23"/>
        </w:object>
      </w:r>
      <w:r w:rsidR="007D7BC4" w:rsidRPr="00FD0989">
        <w:rPr>
          <w:rFonts w:ascii="Lato" w:hAnsi="Lato"/>
          <w:color w:val="FF0000"/>
        </w:rPr>
        <w:t xml:space="preserve">        </w:t>
      </w:r>
      <w:bookmarkStart w:id="14" w:name="_MON_1664863754"/>
      <w:bookmarkEnd w:id="14"/>
      <w:r w:rsidR="00F57888">
        <w:rPr>
          <w:rFonts w:ascii="Lato" w:hAnsi="Lato"/>
          <w:color w:val="FF0000"/>
        </w:rPr>
        <w:object w:dxaOrig="1537" w:dyaOrig="997" w14:anchorId="7DDD3915">
          <v:shape id="_x0000_i1027" type="#_x0000_t75" style="width:76.5pt;height:50.25pt" o:ole="">
            <v:imagedata r:id="rId24" o:title=""/>
          </v:shape>
          <o:OLEObject Type="Embed" ProgID="Excel.Sheet.12" ShapeID="_x0000_i1027" DrawAspect="Icon" ObjectID="_1664875404" r:id="rId25"/>
        </w:object>
      </w:r>
    </w:p>
    <w:p w14:paraId="473C6EC6" w14:textId="77777777" w:rsidR="007F5811" w:rsidRPr="00CF2E59" w:rsidRDefault="007F5811" w:rsidP="008D392C">
      <w:pPr>
        <w:spacing w:after="174" w:line="259" w:lineRule="auto"/>
        <w:ind w:right="-1" w:hanging="10"/>
        <w:jc w:val="both"/>
        <w:rPr>
          <w:rFonts w:ascii="Lato Light" w:hAnsi="Lato Light"/>
          <w:color w:val="28348A"/>
        </w:rPr>
      </w:pPr>
    </w:p>
    <w:p w14:paraId="2ADF4776" w14:textId="539F823D" w:rsidR="00DA3AC9" w:rsidRPr="00CF2E59" w:rsidRDefault="00DA3AC9" w:rsidP="00DA3AC9">
      <w:pPr>
        <w:pStyle w:val="Prrafodelista"/>
        <w:numPr>
          <w:ilvl w:val="0"/>
          <w:numId w:val="31"/>
        </w:numPr>
        <w:spacing w:after="174" w:line="259" w:lineRule="auto"/>
        <w:ind w:right="-1"/>
        <w:jc w:val="both"/>
        <w:rPr>
          <w:rFonts w:ascii="Lato Light" w:hAnsi="Lato Light"/>
          <w:color w:val="28348A"/>
        </w:rPr>
      </w:pPr>
      <w:r w:rsidRPr="00CF2E59">
        <w:rPr>
          <w:rFonts w:ascii="Lato Light" w:hAnsi="Lato Light"/>
          <w:color w:val="28348A"/>
        </w:rPr>
        <w:t>Los datos, previstos inicialmente, incluidos en la hoja de cálculo que se aportó en la solicitud de ayuda</w:t>
      </w:r>
      <w:r w:rsidR="00FD0989" w:rsidRPr="00CF2E59">
        <w:rPr>
          <w:rFonts w:ascii="Lato Light" w:hAnsi="Lato Light"/>
          <w:color w:val="28348A"/>
        </w:rPr>
        <w:t xml:space="preserve"> </w:t>
      </w:r>
      <w:r w:rsidR="00FD0989" w:rsidRPr="00F57888">
        <w:rPr>
          <w:rFonts w:ascii="Lato Light" w:hAnsi="Lato Light"/>
          <w:color w:val="28348A"/>
        </w:rPr>
        <w:t>(pestaña “Resumen”)</w:t>
      </w:r>
      <w:r w:rsidR="00F57888" w:rsidRPr="00F57888">
        <w:rPr>
          <w:rFonts w:ascii="Lato Light" w:hAnsi="Lato Light"/>
          <w:color w:val="28348A"/>
        </w:rPr>
        <w:t>.</w:t>
      </w:r>
    </w:p>
    <w:p w14:paraId="52C54FF5" w14:textId="2A790A66" w:rsidR="00DA3AC9" w:rsidRPr="00CF2E59" w:rsidRDefault="00DA3AC9" w:rsidP="00DA3AC9">
      <w:pPr>
        <w:pStyle w:val="Prrafodelista"/>
        <w:numPr>
          <w:ilvl w:val="0"/>
          <w:numId w:val="31"/>
        </w:numPr>
        <w:spacing w:after="174" w:line="259" w:lineRule="auto"/>
        <w:ind w:right="-1"/>
        <w:jc w:val="both"/>
        <w:rPr>
          <w:rFonts w:ascii="Lato Light" w:hAnsi="Lato Light"/>
          <w:color w:val="28348A"/>
        </w:rPr>
      </w:pPr>
      <w:r w:rsidRPr="00CF2E59">
        <w:rPr>
          <w:rFonts w:ascii="Lato Light" w:hAnsi="Lato Light"/>
          <w:color w:val="28348A"/>
        </w:rPr>
        <w:t xml:space="preserve">Los datos que se quieren justificar, para la anualidad en curso, en comparación con los que estaban previstos </w:t>
      </w:r>
      <w:r w:rsidR="00B16FCF" w:rsidRPr="00CF2E59">
        <w:rPr>
          <w:rFonts w:ascii="Lato Light" w:hAnsi="Lato Light"/>
          <w:color w:val="28348A"/>
        </w:rPr>
        <w:t xml:space="preserve">en la solicitud </w:t>
      </w:r>
      <w:r w:rsidRPr="00CF2E59">
        <w:rPr>
          <w:rFonts w:ascii="Lato Light" w:hAnsi="Lato Light"/>
          <w:color w:val="28348A"/>
        </w:rPr>
        <w:t>y con</w:t>
      </w:r>
      <w:r w:rsidR="00B16FCF" w:rsidRPr="00CF2E59">
        <w:rPr>
          <w:rFonts w:ascii="Lato Light" w:hAnsi="Lato Light"/>
          <w:color w:val="28348A"/>
        </w:rPr>
        <w:t xml:space="preserve"> las posibles modificaciones aprobadas por el órgano concedente de la subvención</w:t>
      </w:r>
      <w:r w:rsidRPr="00CF2E59">
        <w:rPr>
          <w:rFonts w:ascii="Lato Light" w:hAnsi="Lato Light"/>
          <w:color w:val="28348A"/>
        </w:rPr>
        <w:t xml:space="preserve">, en caso de </w:t>
      </w:r>
      <w:r w:rsidR="00B16FCF" w:rsidRPr="00CF2E59">
        <w:rPr>
          <w:rFonts w:ascii="Lato Light" w:hAnsi="Lato Light"/>
          <w:color w:val="28348A"/>
        </w:rPr>
        <w:t>existir dichas modificaciones</w:t>
      </w:r>
      <w:r w:rsidR="00FD0989" w:rsidRPr="00CF2E59">
        <w:rPr>
          <w:rFonts w:ascii="Lato Light" w:hAnsi="Lato Light"/>
          <w:color w:val="28348A"/>
        </w:rPr>
        <w:t xml:space="preserve"> </w:t>
      </w:r>
      <w:r w:rsidR="00FD0989" w:rsidRPr="00F57888">
        <w:rPr>
          <w:rFonts w:ascii="Lato Light" w:hAnsi="Lato Light"/>
          <w:color w:val="28348A"/>
        </w:rPr>
        <w:t>(pestaña “Resumen”).</w:t>
      </w:r>
    </w:p>
    <w:p w14:paraId="76995EE4" w14:textId="52553903" w:rsidR="00DA3AC9" w:rsidRPr="00CF2E59" w:rsidRDefault="00DA3AC9" w:rsidP="00DA3AC9">
      <w:pPr>
        <w:pStyle w:val="Prrafodelista"/>
        <w:numPr>
          <w:ilvl w:val="0"/>
          <w:numId w:val="31"/>
        </w:numPr>
        <w:spacing w:after="174" w:line="259" w:lineRule="auto"/>
        <w:ind w:right="-1"/>
        <w:jc w:val="both"/>
        <w:rPr>
          <w:rFonts w:ascii="Lato Light" w:hAnsi="Lato Light"/>
          <w:color w:val="28348A"/>
        </w:rPr>
      </w:pPr>
      <w:r w:rsidRPr="00CF2E59">
        <w:rPr>
          <w:rFonts w:ascii="Lato Light" w:hAnsi="Lato Light"/>
          <w:color w:val="28348A"/>
        </w:rPr>
        <w:t xml:space="preserve">Los datos que se </w:t>
      </w:r>
      <w:r w:rsidR="00993349" w:rsidRPr="00CF2E59">
        <w:rPr>
          <w:rFonts w:ascii="Lato Light" w:hAnsi="Lato Light"/>
          <w:color w:val="28348A"/>
        </w:rPr>
        <w:t>prevén</w:t>
      </w:r>
      <w:r w:rsidRPr="00CF2E59">
        <w:rPr>
          <w:rFonts w:ascii="Lato Light" w:hAnsi="Lato Light"/>
          <w:color w:val="28348A"/>
        </w:rPr>
        <w:t xml:space="preserve"> justificar para las anualidades siguientes a</w:t>
      </w:r>
      <w:r w:rsidR="00993349" w:rsidRPr="00CF2E59">
        <w:rPr>
          <w:rFonts w:ascii="Lato Light" w:hAnsi="Lato Light"/>
          <w:color w:val="28348A"/>
        </w:rPr>
        <w:t xml:space="preserve"> la que se está justificando en este momento. Dichos importes deberán coincidir con los inicialmente reflejados en la hoja de cálculo de la solicitud o si se ha solicitado un</w:t>
      </w:r>
      <w:r w:rsidR="00B16FCF" w:rsidRPr="00CF2E59">
        <w:rPr>
          <w:rFonts w:ascii="Lato Light" w:hAnsi="Lato Light"/>
          <w:color w:val="28348A"/>
        </w:rPr>
        <w:t>a modificación con</w:t>
      </w:r>
      <w:r w:rsidR="00993349" w:rsidRPr="00CF2E59">
        <w:rPr>
          <w:rFonts w:ascii="Lato Light" w:hAnsi="Lato Light"/>
          <w:color w:val="28348A"/>
        </w:rPr>
        <w:t xml:space="preserve"> anterioridad, con los importes expresamente autorizados</w:t>
      </w:r>
      <w:r w:rsidR="00FD0989" w:rsidRPr="00CF2E59">
        <w:rPr>
          <w:rFonts w:ascii="Lato Light" w:hAnsi="Lato Light"/>
          <w:color w:val="28348A"/>
        </w:rPr>
        <w:t xml:space="preserve"> (pestaña “Resumen”).</w:t>
      </w:r>
    </w:p>
    <w:p w14:paraId="74DA3873" w14:textId="349BD9FD" w:rsidR="00DA3AC9" w:rsidRPr="00CF2E59" w:rsidRDefault="002500F5" w:rsidP="00993349">
      <w:pPr>
        <w:pStyle w:val="Prrafodelista"/>
        <w:numPr>
          <w:ilvl w:val="0"/>
          <w:numId w:val="31"/>
        </w:numPr>
        <w:spacing w:after="174" w:line="259" w:lineRule="auto"/>
        <w:ind w:right="-1"/>
        <w:jc w:val="both"/>
        <w:rPr>
          <w:rFonts w:ascii="Lato Light" w:hAnsi="Lato Light"/>
          <w:color w:val="28348A"/>
        </w:rPr>
      </w:pPr>
      <w:r w:rsidRPr="00CF2E59">
        <w:rPr>
          <w:rFonts w:ascii="Lato Light" w:hAnsi="Lato Light"/>
          <w:color w:val="28348A"/>
        </w:rPr>
        <w:t>El beneficiario</w:t>
      </w:r>
      <w:r w:rsidR="00FD0989" w:rsidRPr="00CF2E59">
        <w:rPr>
          <w:rFonts w:ascii="Lato Light" w:hAnsi="Lato Light"/>
          <w:b/>
          <w:bCs/>
          <w:color w:val="28348A"/>
        </w:rPr>
        <w:t xml:space="preserve"> DEBERÁ CUMPLIMENTAR TODAS LAS PESTAÑAS</w:t>
      </w:r>
      <w:r w:rsidR="007F4518" w:rsidRPr="00CF2E59">
        <w:rPr>
          <w:rFonts w:ascii="Lato Light" w:hAnsi="Lato Light"/>
          <w:color w:val="28348A"/>
        </w:rPr>
        <w:t xml:space="preserve"> de la hoja de cálculo, relacionando todos los gastos según los conceptos indicados en cada pestaña.</w:t>
      </w:r>
    </w:p>
    <w:p w14:paraId="36DEDA3F" w14:textId="4ACD7ED6" w:rsidR="008E5308" w:rsidRPr="00CF2E59" w:rsidRDefault="008E5308" w:rsidP="00FD0989">
      <w:pPr>
        <w:pStyle w:val="Prrafodelista"/>
        <w:numPr>
          <w:ilvl w:val="0"/>
          <w:numId w:val="31"/>
        </w:numPr>
        <w:spacing w:after="174" w:line="259" w:lineRule="auto"/>
        <w:ind w:right="-1"/>
        <w:jc w:val="both"/>
        <w:rPr>
          <w:rFonts w:ascii="Lato Light" w:hAnsi="Lato Light"/>
          <w:color w:val="28348A"/>
        </w:rPr>
      </w:pPr>
      <w:r w:rsidRPr="00CF2E59">
        <w:rPr>
          <w:rFonts w:ascii="Lato Light" w:hAnsi="Lato Light"/>
          <w:color w:val="28348A"/>
        </w:rPr>
        <w:t xml:space="preserve">Respecto a la tabla de imputación de tareas de personal propio (pestaña </w:t>
      </w:r>
      <w:r w:rsidR="00FD0989" w:rsidRPr="00CF2E59">
        <w:rPr>
          <w:rFonts w:ascii="Lato Light" w:hAnsi="Lato Light"/>
          <w:color w:val="28348A"/>
        </w:rPr>
        <w:t>“</w:t>
      </w:r>
      <w:r w:rsidRPr="00CF2E59">
        <w:rPr>
          <w:rFonts w:ascii="Lato Light" w:hAnsi="Lato Light"/>
          <w:color w:val="28348A"/>
        </w:rPr>
        <w:t>RR.HH.2</w:t>
      </w:r>
      <w:r w:rsidR="00FD0989" w:rsidRPr="00CF2E59">
        <w:rPr>
          <w:rFonts w:ascii="Lato Light" w:hAnsi="Lato Light"/>
          <w:color w:val="28348A"/>
        </w:rPr>
        <w:t>”</w:t>
      </w:r>
      <w:r w:rsidRPr="00CF2E59">
        <w:rPr>
          <w:rFonts w:ascii="Lato Light" w:hAnsi="Lato Light"/>
          <w:color w:val="28348A"/>
        </w:rPr>
        <w:t xml:space="preserve"> de la hoja de cálculo)</w:t>
      </w:r>
      <w:r w:rsidR="00FD0989" w:rsidRPr="00CF2E59">
        <w:rPr>
          <w:rFonts w:ascii="Lato Light" w:hAnsi="Lato Light"/>
          <w:color w:val="28348A"/>
        </w:rPr>
        <w:t>, e</w:t>
      </w:r>
      <w:r w:rsidRPr="00CF2E59">
        <w:rPr>
          <w:rFonts w:ascii="Lato Light" w:hAnsi="Lato Light"/>
          <w:color w:val="28348A"/>
        </w:rPr>
        <w:t xml:space="preserve">n este modelo se recogerán las tareas desarrolladas por cada uno de los trabajadores de la entidad beneficiaria que han participado en la ejecución proyecto y las horas mensuales dedicadas a las mismas. </w:t>
      </w:r>
    </w:p>
    <w:p w14:paraId="4887C271" w14:textId="1461612A" w:rsidR="00FD0989" w:rsidRPr="00CF2E59" w:rsidRDefault="00FD0989" w:rsidP="00FD0989">
      <w:pPr>
        <w:pStyle w:val="Prrafodelista"/>
        <w:numPr>
          <w:ilvl w:val="0"/>
          <w:numId w:val="31"/>
        </w:numPr>
        <w:spacing w:after="174" w:line="259" w:lineRule="auto"/>
        <w:ind w:right="-1"/>
        <w:jc w:val="both"/>
        <w:rPr>
          <w:rFonts w:ascii="Lato Light" w:hAnsi="Lato Light"/>
          <w:color w:val="28348A"/>
        </w:rPr>
      </w:pPr>
      <w:r w:rsidRPr="00CF2E59">
        <w:rPr>
          <w:rFonts w:ascii="Lato Light" w:hAnsi="Lato Light"/>
          <w:color w:val="28348A"/>
        </w:rPr>
        <w:t xml:space="preserve">Además, se incluirá una </w:t>
      </w:r>
      <w:r w:rsidR="00290DF0" w:rsidRPr="00CF2E59">
        <w:rPr>
          <w:rFonts w:ascii="Lato Light" w:hAnsi="Lato Light"/>
          <w:color w:val="28348A"/>
        </w:rPr>
        <w:t>descripción y cuantificación</w:t>
      </w:r>
      <w:r w:rsidRPr="00CF2E59">
        <w:rPr>
          <w:rFonts w:ascii="Lato Light" w:hAnsi="Lato Light"/>
          <w:color w:val="28348A"/>
        </w:rPr>
        <w:t xml:space="preserve"> de las inversiones realizadas asociadas al proyecto y que no se han incluido en la cuenta justificativa, bien por se</w:t>
      </w:r>
      <w:r w:rsidR="00290DF0" w:rsidRPr="00CF2E59">
        <w:rPr>
          <w:rFonts w:ascii="Lato Light" w:hAnsi="Lato Light"/>
          <w:color w:val="28348A"/>
        </w:rPr>
        <w:t>r</w:t>
      </w:r>
      <w:r w:rsidRPr="00CF2E59">
        <w:rPr>
          <w:rFonts w:ascii="Lato Light" w:hAnsi="Lato Light"/>
          <w:color w:val="28348A"/>
        </w:rPr>
        <w:t xml:space="preserve"> gastos no subvencionables o</w:t>
      </w:r>
      <w:r w:rsidR="00F57888">
        <w:rPr>
          <w:rFonts w:ascii="Lato Light" w:hAnsi="Lato Light"/>
          <w:color w:val="28348A"/>
        </w:rPr>
        <w:t>,</w:t>
      </w:r>
      <w:r w:rsidRPr="00CF2E59">
        <w:rPr>
          <w:rFonts w:ascii="Lato Light" w:hAnsi="Lato Light"/>
          <w:color w:val="28348A"/>
        </w:rPr>
        <w:t xml:space="preserve"> </w:t>
      </w:r>
      <w:r w:rsidR="00290DF0" w:rsidRPr="00CF2E59">
        <w:rPr>
          <w:rFonts w:ascii="Lato Light" w:hAnsi="Lato Light"/>
          <w:color w:val="28348A"/>
        </w:rPr>
        <w:t>aun</w:t>
      </w:r>
      <w:r w:rsidRPr="00CF2E59">
        <w:rPr>
          <w:rFonts w:ascii="Lato Light" w:hAnsi="Lato Light"/>
          <w:color w:val="28348A"/>
        </w:rPr>
        <w:t xml:space="preserve"> siéndolo, no se han podido justificar en el plazo establecido para la justificación. (pestaña “</w:t>
      </w:r>
      <w:proofErr w:type="spellStart"/>
      <w:r w:rsidRPr="00CF2E59">
        <w:rPr>
          <w:rFonts w:ascii="Lato Light" w:hAnsi="Lato Light"/>
          <w:color w:val="28348A"/>
        </w:rPr>
        <w:t>Gastos_NE</w:t>
      </w:r>
      <w:proofErr w:type="spellEnd"/>
      <w:r w:rsidRPr="00CF2E59">
        <w:rPr>
          <w:rFonts w:ascii="Lato Light" w:hAnsi="Lato Light"/>
          <w:color w:val="28348A"/>
        </w:rPr>
        <w:t>”).</w:t>
      </w:r>
    </w:p>
    <w:p w14:paraId="72B49C12" w14:textId="77777777" w:rsidR="008D392C" w:rsidRPr="00CF2E59" w:rsidRDefault="008D392C" w:rsidP="000E5FD9">
      <w:pPr>
        <w:pStyle w:val="Ttulo3"/>
        <w:numPr>
          <w:ilvl w:val="2"/>
          <w:numId w:val="7"/>
        </w:numPr>
        <w:rPr>
          <w:rFonts w:ascii="Lato Light" w:hAnsi="Lato Light"/>
          <w:color w:val="28348A"/>
          <w:sz w:val="24"/>
          <w:szCs w:val="24"/>
        </w:rPr>
      </w:pPr>
      <w:bookmarkStart w:id="15" w:name="_Toc54262564"/>
      <w:r w:rsidRPr="00CF2E59">
        <w:rPr>
          <w:rFonts w:ascii="Lato Light" w:hAnsi="Lato Light"/>
          <w:color w:val="28348A"/>
          <w:sz w:val="24"/>
          <w:szCs w:val="24"/>
        </w:rPr>
        <w:t>Certificado de tasador independiente</w:t>
      </w:r>
      <w:bookmarkEnd w:id="15"/>
    </w:p>
    <w:p w14:paraId="15D447F7" w14:textId="77777777" w:rsidR="008D392C" w:rsidRPr="00CF2E59" w:rsidRDefault="008D392C" w:rsidP="008D392C">
      <w:pPr>
        <w:spacing w:after="174" w:line="259" w:lineRule="auto"/>
        <w:ind w:right="-1" w:hanging="10"/>
        <w:jc w:val="both"/>
        <w:rPr>
          <w:rFonts w:ascii="Lato Light" w:hAnsi="Lato Light"/>
          <w:color w:val="28348A"/>
        </w:rPr>
      </w:pPr>
      <w:r w:rsidRPr="00CF2E59">
        <w:rPr>
          <w:rFonts w:ascii="Lato Light" w:hAnsi="Lato Light"/>
          <w:color w:val="28348A"/>
        </w:rPr>
        <w:t>Debidamente acreditado e inscrito en el correspondiente registro oficial, en el caso de adquisición de bienes inmuebles.</w:t>
      </w:r>
    </w:p>
    <w:p w14:paraId="0BD99817" w14:textId="77777777" w:rsidR="008D392C" w:rsidRPr="00CF2E59" w:rsidRDefault="008D392C" w:rsidP="000E5FD9">
      <w:pPr>
        <w:pStyle w:val="Ttulo3"/>
        <w:numPr>
          <w:ilvl w:val="2"/>
          <w:numId w:val="7"/>
        </w:numPr>
        <w:rPr>
          <w:rFonts w:ascii="Lato Light" w:hAnsi="Lato Light"/>
          <w:color w:val="28348A"/>
          <w:sz w:val="24"/>
          <w:szCs w:val="24"/>
        </w:rPr>
      </w:pPr>
      <w:bookmarkStart w:id="16" w:name="_Toc54262565"/>
      <w:r w:rsidRPr="00CF2E59">
        <w:rPr>
          <w:rFonts w:ascii="Lato Light" w:hAnsi="Lato Light"/>
          <w:color w:val="28348A"/>
          <w:sz w:val="24"/>
          <w:szCs w:val="24"/>
        </w:rPr>
        <w:t>Una relación detallada de otros ingresos, recursos o subvenciones</w:t>
      </w:r>
      <w:bookmarkEnd w:id="16"/>
    </w:p>
    <w:p w14:paraId="2F98B190" w14:textId="2D55D508" w:rsidR="008D392C" w:rsidRPr="00CF2E59" w:rsidRDefault="008D392C" w:rsidP="00B200B0">
      <w:pPr>
        <w:spacing w:after="174" w:line="259" w:lineRule="auto"/>
        <w:ind w:right="-1" w:hanging="10"/>
        <w:jc w:val="both"/>
        <w:rPr>
          <w:rFonts w:ascii="Lato Light" w:hAnsi="Lato Light"/>
          <w:color w:val="28348A"/>
        </w:rPr>
      </w:pPr>
      <w:r w:rsidRPr="00CF2E59">
        <w:rPr>
          <w:rFonts w:ascii="Lato Light" w:hAnsi="Lato Light"/>
          <w:color w:val="28348A"/>
        </w:rPr>
        <w:t xml:space="preserve"> En su caso, que financien el proyecto subvencionado con indicación del importe y su procedencia, con especial referencia a</w:t>
      </w:r>
      <w:r w:rsidR="00B200B0" w:rsidRPr="00CF2E59">
        <w:rPr>
          <w:rFonts w:ascii="Lato Light" w:hAnsi="Lato Light"/>
          <w:color w:val="28348A"/>
        </w:rPr>
        <w:t xml:space="preserve"> l</w:t>
      </w:r>
      <w:r w:rsidRPr="00CF2E59">
        <w:rPr>
          <w:rFonts w:ascii="Lato Light" w:hAnsi="Lato Light"/>
          <w:color w:val="28348A"/>
        </w:rPr>
        <w:t xml:space="preserve">a obligación de autofinanciación por un 25 % del coste total del proyecto subvencionado, conforme a lo establecido en la letra k, del artículo 8 de las bases reguladoras, la exigencia de acreditar el importe, procedencia y la aplicación de estos fondos propios al proyecto subvencionado. </w:t>
      </w:r>
    </w:p>
    <w:p w14:paraId="38E096B7" w14:textId="77777777" w:rsidR="008D392C" w:rsidRPr="00CF2E59" w:rsidRDefault="008D392C" w:rsidP="000E5FD9">
      <w:pPr>
        <w:pStyle w:val="Ttulo3"/>
        <w:numPr>
          <w:ilvl w:val="2"/>
          <w:numId w:val="7"/>
        </w:numPr>
        <w:rPr>
          <w:rFonts w:ascii="Lato Light" w:hAnsi="Lato Light"/>
          <w:color w:val="28348A"/>
          <w:sz w:val="24"/>
          <w:szCs w:val="24"/>
        </w:rPr>
      </w:pPr>
      <w:bookmarkStart w:id="17" w:name="_Toc54262566"/>
      <w:r w:rsidRPr="00CF2E59">
        <w:rPr>
          <w:rFonts w:ascii="Lato Light" w:hAnsi="Lato Light"/>
          <w:color w:val="28348A"/>
          <w:sz w:val="24"/>
          <w:szCs w:val="24"/>
        </w:rPr>
        <w:t>Tres presupuestos</w:t>
      </w:r>
      <w:bookmarkEnd w:id="17"/>
    </w:p>
    <w:p w14:paraId="2757744D" w14:textId="77777777" w:rsidR="008D392C" w:rsidRPr="00CF2E59" w:rsidRDefault="008D392C" w:rsidP="008D392C">
      <w:pPr>
        <w:spacing w:after="174" w:line="259" w:lineRule="auto"/>
        <w:ind w:right="-1" w:hanging="10"/>
        <w:jc w:val="both"/>
        <w:rPr>
          <w:rFonts w:ascii="Lato Light" w:hAnsi="Lato Light"/>
          <w:color w:val="28348A"/>
        </w:rPr>
      </w:pPr>
      <w:r w:rsidRPr="00CF2E59">
        <w:rPr>
          <w:rFonts w:ascii="Lato Light" w:hAnsi="Lato Light"/>
          <w:color w:val="28348A"/>
        </w:rPr>
        <w:t xml:space="preserve">Que, en aplicación del artículo 31.3 de la Ley General de Subvenciones, deba de haber solicitado el beneficiario. En su defecto, memoria que justifique razonablemente la elección del proveedor, en aquellos casos en que no haya recaído en la propuesta económica más ventajosa. </w:t>
      </w:r>
    </w:p>
    <w:p w14:paraId="61157CB8" w14:textId="77777777" w:rsidR="008D392C" w:rsidRPr="00CF2E59" w:rsidRDefault="008D392C" w:rsidP="000E5FD9">
      <w:pPr>
        <w:pStyle w:val="Ttulo3"/>
        <w:numPr>
          <w:ilvl w:val="2"/>
          <w:numId w:val="7"/>
        </w:numPr>
        <w:rPr>
          <w:rFonts w:ascii="Lato Light" w:hAnsi="Lato Light"/>
          <w:color w:val="28348A"/>
          <w:sz w:val="24"/>
          <w:szCs w:val="24"/>
        </w:rPr>
      </w:pPr>
      <w:bookmarkStart w:id="18" w:name="_Toc54262567"/>
      <w:r w:rsidRPr="00CF2E59">
        <w:rPr>
          <w:rFonts w:ascii="Lato Light" w:hAnsi="Lato Light"/>
          <w:color w:val="28348A"/>
          <w:sz w:val="24"/>
          <w:szCs w:val="24"/>
        </w:rPr>
        <w:t>Informe de un/a auditor/a de cuentas</w:t>
      </w:r>
      <w:bookmarkEnd w:id="18"/>
    </w:p>
    <w:p w14:paraId="105E9B61" w14:textId="77777777" w:rsidR="008D392C" w:rsidRPr="00CF2E59" w:rsidRDefault="008D392C" w:rsidP="008D392C">
      <w:pPr>
        <w:spacing w:after="174" w:line="259" w:lineRule="auto"/>
        <w:ind w:right="-1" w:hanging="10"/>
        <w:jc w:val="both"/>
        <w:rPr>
          <w:rFonts w:ascii="Lato Light" w:hAnsi="Lato Light"/>
          <w:color w:val="28348A"/>
        </w:rPr>
      </w:pPr>
      <w:r w:rsidRPr="00CF2E59">
        <w:rPr>
          <w:rFonts w:ascii="Lato Light" w:hAnsi="Lato Light"/>
          <w:color w:val="28348A"/>
        </w:rPr>
        <w:t xml:space="preserve">Inscrito/a como ejerciente en el Registro Oficial de Auditores/as de Cuentas, dependiente del Instituto de Contabilidad y Auditoría de Cuentas. </w:t>
      </w:r>
    </w:p>
    <w:p w14:paraId="187B875F" w14:textId="77777777" w:rsidR="008D392C" w:rsidRPr="00CF2E59" w:rsidRDefault="008D392C" w:rsidP="008D392C">
      <w:pPr>
        <w:spacing w:after="174" w:line="259" w:lineRule="auto"/>
        <w:ind w:right="-1" w:hanging="10"/>
        <w:jc w:val="both"/>
        <w:rPr>
          <w:rFonts w:ascii="Lato Light" w:hAnsi="Lato Light"/>
          <w:color w:val="28348A"/>
        </w:rPr>
      </w:pPr>
      <w:r w:rsidRPr="00CF2E59">
        <w:rPr>
          <w:rFonts w:ascii="Lato Light" w:hAnsi="Lato Light"/>
          <w:color w:val="28348A"/>
        </w:rPr>
        <w:lastRenderedPageBreak/>
        <w:t xml:space="preserve">En aquellos casos en que la empresa beneficiaria ESTÉ obligada a auditar sus cuentas anuales por un auditor con sometimiento a la Ley de Auditoría de Cuentas, la revisión de la cuenta justificativa se llevará a cabo por el MISMO auditor. </w:t>
      </w:r>
    </w:p>
    <w:p w14:paraId="560504A7" w14:textId="77777777" w:rsidR="008D392C" w:rsidRPr="00CF2E59" w:rsidRDefault="008D392C" w:rsidP="008D392C">
      <w:pPr>
        <w:spacing w:after="174" w:line="259" w:lineRule="auto"/>
        <w:ind w:right="-1" w:hanging="10"/>
        <w:jc w:val="both"/>
        <w:rPr>
          <w:rFonts w:ascii="Lato Light" w:hAnsi="Lato Light"/>
          <w:color w:val="28348A"/>
        </w:rPr>
      </w:pPr>
      <w:r w:rsidRPr="00CF2E59">
        <w:rPr>
          <w:rFonts w:ascii="Lato Light" w:hAnsi="Lato Light"/>
          <w:color w:val="28348A"/>
        </w:rPr>
        <w:t xml:space="preserve">En el supuesto en que la empresa beneficiaria NO ESTÉ obligada a auditar sus cuentas anuales, la propia empresa designará a la persona auditora de cuentas. </w:t>
      </w:r>
    </w:p>
    <w:p w14:paraId="19905CE7" w14:textId="77777777" w:rsidR="008D392C" w:rsidRPr="00CF2E59" w:rsidRDefault="008D392C" w:rsidP="008D392C">
      <w:pPr>
        <w:spacing w:after="174" w:line="259" w:lineRule="auto"/>
        <w:ind w:right="-1" w:hanging="10"/>
        <w:jc w:val="both"/>
        <w:rPr>
          <w:rFonts w:ascii="Lato Light" w:hAnsi="Lato Light"/>
          <w:color w:val="28348A"/>
        </w:rPr>
      </w:pPr>
      <w:r w:rsidRPr="00CF2E59">
        <w:rPr>
          <w:rFonts w:ascii="Lato Light" w:hAnsi="Lato Light"/>
          <w:color w:val="28348A"/>
        </w:rPr>
        <w:t xml:space="preserve">El gasto derivado de la revisión de la cuenta justificativa podrá tener la condición de gasto subvencionable, según se señala en las bases reguladoras. </w:t>
      </w:r>
    </w:p>
    <w:p w14:paraId="5248C26A" w14:textId="0B119EF0" w:rsidR="008D392C" w:rsidRPr="00CF2E59" w:rsidRDefault="008D392C" w:rsidP="008D392C">
      <w:pPr>
        <w:spacing w:after="174" w:line="259" w:lineRule="auto"/>
        <w:ind w:right="-1" w:hanging="10"/>
        <w:jc w:val="both"/>
        <w:rPr>
          <w:rFonts w:ascii="Lato Light" w:hAnsi="Lato Light"/>
          <w:color w:val="28348A"/>
        </w:rPr>
      </w:pPr>
      <w:r w:rsidRPr="00CF2E59">
        <w:rPr>
          <w:rFonts w:ascii="Lato Light" w:hAnsi="Lato Light"/>
          <w:color w:val="28348A"/>
        </w:rPr>
        <w:t>El beneficiario estará obligado a poner a disposición de la persona auditora</w:t>
      </w:r>
      <w:r w:rsidR="00F57888">
        <w:rPr>
          <w:rFonts w:ascii="Lato Light" w:hAnsi="Lato Light"/>
          <w:color w:val="28348A"/>
        </w:rPr>
        <w:t xml:space="preserve"> de</w:t>
      </w:r>
      <w:r w:rsidRPr="00CF2E59">
        <w:rPr>
          <w:rFonts w:ascii="Lato Light" w:hAnsi="Lato Light"/>
          <w:color w:val="28348A"/>
        </w:rPr>
        <w:t xml:space="preserve"> cuentas</w:t>
      </w:r>
      <w:r w:rsidR="00F57888">
        <w:rPr>
          <w:rFonts w:ascii="Lato Light" w:hAnsi="Lato Light"/>
          <w:color w:val="28348A"/>
        </w:rPr>
        <w:t>,</w:t>
      </w:r>
      <w:r w:rsidRPr="00CF2E59">
        <w:rPr>
          <w:rFonts w:ascii="Lato Light" w:hAnsi="Lato Light"/>
          <w:color w:val="28348A"/>
        </w:rPr>
        <w:t xml:space="preserve"> cuantos libros, registros y documentos le sean exigibles en aplicación de lo dispuesto en el apartado f) del artículo 14.1 de la Ley General de Subvenciones, así como a conservarlos al objeto de las actuaciones de comprobación y control previstas en la Ley. </w:t>
      </w:r>
    </w:p>
    <w:p w14:paraId="4C5734B3" w14:textId="00078B13" w:rsidR="008D392C" w:rsidRPr="00CF2E59" w:rsidRDefault="008D392C" w:rsidP="008D392C">
      <w:pPr>
        <w:spacing w:after="174" w:line="259" w:lineRule="auto"/>
        <w:ind w:right="-1" w:hanging="10"/>
        <w:jc w:val="both"/>
        <w:rPr>
          <w:rFonts w:ascii="Lato Light" w:hAnsi="Lato Light"/>
          <w:color w:val="28348A"/>
        </w:rPr>
      </w:pPr>
      <w:r w:rsidRPr="00CF2E59">
        <w:rPr>
          <w:rFonts w:ascii="Lato Light" w:hAnsi="Lato Light"/>
          <w:color w:val="28348A"/>
        </w:rPr>
        <w:t xml:space="preserve">La documentación deberá ser facilitada al auditor/a de cuentas inscrito/a como ejerciente en el Registro Oficial de Auditores/as de Cuentas para llevar a cabo el análisis de </w:t>
      </w:r>
      <w:proofErr w:type="gramStart"/>
      <w:r w:rsidRPr="00CF2E59">
        <w:rPr>
          <w:rFonts w:ascii="Lato Light" w:hAnsi="Lato Light"/>
          <w:color w:val="28348A"/>
        </w:rPr>
        <w:t>l</w:t>
      </w:r>
      <w:r w:rsidR="00F57888">
        <w:rPr>
          <w:rFonts w:ascii="Lato Light" w:hAnsi="Lato Light"/>
          <w:color w:val="28348A"/>
        </w:rPr>
        <w:t>a</w:t>
      </w:r>
      <w:r w:rsidRPr="00CF2E59">
        <w:rPr>
          <w:rFonts w:ascii="Lato Light" w:hAnsi="Lato Light"/>
          <w:color w:val="28348A"/>
        </w:rPr>
        <w:t xml:space="preserve"> mism</w:t>
      </w:r>
      <w:r w:rsidR="00F57888">
        <w:rPr>
          <w:rFonts w:ascii="Lato Light" w:hAnsi="Lato Light"/>
          <w:color w:val="28348A"/>
        </w:rPr>
        <w:t>a</w:t>
      </w:r>
      <w:proofErr w:type="gramEnd"/>
      <w:r w:rsidRPr="00CF2E59">
        <w:rPr>
          <w:rFonts w:ascii="Lato Light" w:hAnsi="Lato Light"/>
          <w:color w:val="28348A"/>
        </w:rPr>
        <w:t xml:space="preserve"> y emitir el informe correspondiente. </w:t>
      </w:r>
    </w:p>
    <w:p w14:paraId="488D88D9" w14:textId="77777777" w:rsidR="0051301E" w:rsidRPr="00CF2E59" w:rsidRDefault="008D392C" w:rsidP="008D392C">
      <w:pPr>
        <w:spacing w:after="174" w:line="259" w:lineRule="auto"/>
        <w:ind w:right="-1" w:hanging="10"/>
        <w:jc w:val="both"/>
        <w:rPr>
          <w:rFonts w:ascii="Lato Light" w:hAnsi="Lato Light"/>
          <w:color w:val="28348A"/>
        </w:rPr>
      </w:pPr>
      <w:r w:rsidRPr="00CF2E59">
        <w:rPr>
          <w:rFonts w:ascii="Lato Light" w:hAnsi="Lato Light"/>
          <w:color w:val="28348A"/>
        </w:rPr>
        <w:t>La empresa beneficiaria no está obligada a aportar los justificantes de gasto en la rendición de la cuenta, sin perjuicio de las actuaciones de VERIFICACIÓN, COMPROBACIÓN Y CONTROL que pueda realizar el órgano otorgante, por sí mismo o por medios externos, la Intervención General de la Generalitat y la Sindicatura o el Tribunal de Cuentas en el ejercicio de sus competencias.</w:t>
      </w:r>
    </w:p>
    <w:p w14:paraId="78C7D428" w14:textId="77777777" w:rsidR="008D392C" w:rsidRPr="00CF2E59" w:rsidRDefault="008D392C" w:rsidP="008D392C">
      <w:pPr>
        <w:spacing w:after="140" w:line="259" w:lineRule="auto"/>
        <w:jc w:val="both"/>
        <w:rPr>
          <w:rFonts w:ascii="Lato Light" w:hAnsi="Lato Light"/>
          <w:b/>
          <w:bCs/>
          <w:color w:val="28348A"/>
        </w:rPr>
      </w:pPr>
      <w:r w:rsidRPr="00CF2E59">
        <w:rPr>
          <w:rFonts w:ascii="Lato Light" w:hAnsi="Lato Light"/>
          <w:b/>
          <w:bCs/>
          <w:color w:val="28348A"/>
        </w:rPr>
        <w:t xml:space="preserve">Actuación de la persona auditora de cuentas </w:t>
      </w:r>
    </w:p>
    <w:p w14:paraId="2522EEE1" w14:textId="77777777" w:rsidR="008D392C" w:rsidRPr="00CF2E59" w:rsidRDefault="008D392C" w:rsidP="008D392C">
      <w:pPr>
        <w:spacing w:after="140" w:line="259" w:lineRule="auto"/>
        <w:jc w:val="both"/>
        <w:rPr>
          <w:rFonts w:ascii="Lato Light" w:hAnsi="Lato Light"/>
          <w:color w:val="28348A"/>
        </w:rPr>
      </w:pPr>
      <w:r w:rsidRPr="00CF2E59">
        <w:rPr>
          <w:rFonts w:ascii="Lato Light" w:hAnsi="Lato Light"/>
          <w:color w:val="28348A"/>
        </w:rPr>
        <w:t xml:space="preserve">La actuación profesional del/la auditor/a de cuentas se someterá a los dispuesto en el artículo 74 del Reglamento de la Ley 38/2003, de 17 de noviembre, General de Subvenciones, aprobado mediante Real Decreto 887/2016, de 21 de julio, y en ese sentido, la norma de actuación de referencia es la O.M. EHA/1434/2007, de 17 de mayo, por la que se aprueba la norma de actuación de los auditores de cuentas en la realización de los trabajos de revisión de cuentas justificativas de subvenciones, en el ámbito del sector público estatal, previstos en el artículo 74 del Reglamento de la Ley 38/2003, de 17 de noviembre, General de Subvenciones, aprobado mediante R.D. 887/2006, de 21 de julio («B.O.E. » 25 mayo). </w:t>
      </w:r>
    </w:p>
    <w:p w14:paraId="4832FA64" w14:textId="57899EAA" w:rsidR="00396063" w:rsidRPr="00CF2E59" w:rsidRDefault="008D392C" w:rsidP="008D392C">
      <w:pPr>
        <w:spacing w:after="140" w:line="259" w:lineRule="auto"/>
        <w:jc w:val="both"/>
        <w:rPr>
          <w:rFonts w:ascii="Lato Light" w:hAnsi="Lato Light"/>
          <w:color w:val="28348A"/>
        </w:rPr>
      </w:pPr>
      <w:r w:rsidRPr="00CF2E59">
        <w:rPr>
          <w:rFonts w:ascii="Lato Light" w:hAnsi="Lato Light"/>
          <w:color w:val="28348A"/>
        </w:rPr>
        <w:t>Para emitir el informe, el auditor deberá comprobar la adecuación de la cuenta justificativa de la subvención presentada por el beneficiario, mediante la realización de los siguientes procedimientos:</w:t>
      </w:r>
    </w:p>
    <w:p w14:paraId="1591E467" w14:textId="77777777" w:rsidR="006B1351" w:rsidRPr="00CF2E59" w:rsidRDefault="006B1351" w:rsidP="006B1351">
      <w:pPr>
        <w:pStyle w:val="parrafo"/>
        <w:shd w:val="clear" w:color="auto" w:fill="FFFFFF"/>
        <w:spacing w:before="180" w:beforeAutospacing="0" w:after="180" w:afterAutospacing="0"/>
        <w:ind w:left="426" w:right="282" w:firstLine="360"/>
        <w:jc w:val="both"/>
        <w:rPr>
          <w:rFonts w:ascii="Lato Light" w:hAnsi="Lato Light"/>
          <w:color w:val="28348A"/>
          <w:sz w:val="20"/>
          <w:szCs w:val="20"/>
        </w:rPr>
      </w:pPr>
      <w:r w:rsidRPr="00CF2E59">
        <w:rPr>
          <w:rFonts w:ascii="Lato Light" w:hAnsi="Lato Light"/>
          <w:color w:val="28348A"/>
          <w:sz w:val="20"/>
          <w:szCs w:val="20"/>
        </w:rPr>
        <w:t>1. Procedimientos de carácter general:</w:t>
      </w:r>
    </w:p>
    <w:p w14:paraId="18F40415" w14:textId="2CA3184F" w:rsidR="006B1351" w:rsidRPr="00CF2E59" w:rsidRDefault="006B1351" w:rsidP="006B1351">
      <w:pPr>
        <w:pStyle w:val="parrafo"/>
        <w:shd w:val="clear" w:color="auto" w:fill="FFFFFF"/>
        <w:spacing w:before="180" w:beforeAutospacing="0" w:after="180" w:afterAutospacing="0"/>
        <w:ind w:left="426" w:right="282" w:firstLine="360"/>
        <w:jc w:val="both"/>
        <w:rPr>
          <w:rFonts w:ascii="Lato Light" w:hAnsi="Lato Light"/>
          <w:color w:val="28348A"/>
          <w:sz w:val="20"/>
          <w:szCs w:val="20"/>
        </w:rPr>
      </w:pPr>
      <w:r w:rsidRPr="00CF2E59">
        <w:rPr>
          <w:rFonts w:ascii="Lato Light" w:hAnsi="Lato Light"/>
          <w:color w:val="28348A"/>
          <w:sz w:val="20"/>
          <w:szCs w:val="20"/>
        </w:rPr>
        <w:t xml:space="preserve">a) Comprensión de las obligaciones impuestas al beneficiario. El auditor analizará la normativa reguladora de la </w:t>
      </w:r>
      <w:r w:rsidR="00B200B0" w:rsidRPr="00CF2E59">
        <w:rPr>
          <w:rFonts w:ascii="Lato Light" w:hAnsi="Lato Light"/>
          <w:color w:val="28348A"/>
          <w:sz w:val="20"/>
          <w:szCs w:val="20"/>
        </w:rPr>
        <w:t>subvención,</w:t>
      </w:r>
      <w:r w:rsidRPr="00CF2E59">
        <w:rPr>
          <w:rFonts w:ascii="Lato Light" w:hAnsi="Lato Light"/>
          <w:color w:val="28348A"/>
          <w:sz w:val="20"/>
          <w:szCs w:val="20"/>
        </w:rPr>
        <w:t xml:space="preserve"> así como la convocatoria y la resolución de concesión y cuanta documentación establezca las obligaciones impuestas al beneficiario de la subvención y al auditor respecto a la revisión a realizar.</w:t>
      </w:r>
    </w:p>
    <w:p w14:paraId="644D6A1A" w14:textId="77777777" w:rsidR="006B1351" w:rsidRPr="00CF2E59" w:rsidRDefault="006B1351" w:rsidP="006B1351">
      <w:pPr>
        <w:pStyle w:val="parrafo"/>
        <w:shd w:val="clear" w:color="auto" w:fill="FFFFFF"/>
        <w:spacing w:before="180" w:beforeAutospacing="0" w:after="180" w:afterAutospacing="0"/>
        <w:ind w:left="426" w:right="282" w:firstLine="360"/>
        <w:jc w:val="both"/>
        <w:rPr>
          <w:rFonts w:ascii="Lato Light" w:hAnsi="Lato Light"/>
          <w:color w:val="28348A"/>
          <w:sz w:val="20"/>
          <w:szCs w:val="20"/>
        </w:rPr>
      </w:pPr>
      <w:r w:rsidRPr="00CF2E59">
        <w:rPr>
          <w:rFonts w:ascii="Lato Light" w:hAnsi="Lato Light"/>
          <w:color w:val="28348A"/>
          <w:sz w:val="20"/>
          <w:szCs w:val="20"/>
        </w:rPr>
        <w:t xml:space="preserve">b) Solicitud de la cuenta justificativa. El auditor deberá requerir la cuenta justificativa y asegurarse que contiene todos los elementos señalados en el artículo 74 del Reglamento de la Ley General de Subvenciones y, en especial, los </w:t>
      </w:r>
      <w:r w:rsidRPr="00CF2E59">
        <w:rPr>
          <w:rFonts w:ascii="Lato Light" w:hAnsi="Lato Light"/>
          <w:color w:val="28348A"/>
          <w:sz w:val="20"/>
          <w:szCs w:val="20"/>
        </w:rPr>
        <w:lastRenderedPageBreak/>
        <w:t>establecidos en las bases reguladoras de la subvención y en la convocatoria. Además, deberá comprobar que ha sido suscrita por una persona con poderes suficientes para ello.</w:t>
      </w:r>
    </w:p>
    <w:p w14:paraId="08EC446F" w14:textId="77777777" w:rsidR="006B1351" w:rsidRPr="00CF2E59" w:rsidRDefault="006B1351" w:rsidP="006B1351">
      <w:pPr>
        <w:pStyle w:val="parrafo"/>
        <w:shd w:val="clear" w:color="auto" w:fill="FFFFFF"/>
        <w:spacing w:before="180" w:beforeAutospacing="0" w:after="180" w:afterAutospacing="0"/>
        <w:ind w:left="426" w:right="282" w:firstLine="360"/>
        <w:jc w:val="both"/>
        <w:rPr>
          <w:rFonts w:ascii="Lato Light" w:hAnsi="Lato Light"/>
          <w:color w:val="28348A"/>
          <w:sz w:val="20"/>
          <w:szCs w:val="20"/>
        </w:rPr>
      </w:pPr>
      <w:r w:rsidRPr="00CF2E59">
        <w:rPr>
          <w:rFonts w:ascii="Lato Light" w:hAnsi="Lato Light"/>
          <w:color w:val="28348A"/>
          <w:sz w:val="20"/>
          <w:szCs w:val="20"/>
        </w:rPr>
        <w:t>c) Informe de auditoría y comunicación con el auditor de cuentas. Cuando la entidad haya sido auditada por un auditor distinto al nombrado para revisar la cuenta justificativa de la subvención, obtendrá el informe de auditoría con objeto de conocer si existe alguna salvedad en dicho informe que pudiera condicionar su trabajo de revisión. Asimismo, comunicará el encargo al auditor de cuentas de la sociedad, solicitando del mismo cualquier información de que disponga y que pudiera condicionar o limitar la labor de revisión de la cuenta justificativa. Dicha solicitud de información se llevará a cabo previa autorización de la entidad beneficiaria de la subvención al auditor de cuentas de la sociedad para facilitarla.</w:t>
      </w:r>
    </w:p>
    <w:p w14:paraId="6B0A19C2" w14:textId="77777777" w:rsidR="006B1351" w:rsidRPr="00CF2E59" w:rsidRDefault="006B1351" w:rsidP="006B1351">
      <w:pPr>
        <w:pStyle w:val="parrafo2"/>
        <w:shd w:val="clear" w:color="auto" w:fill="FFFFFF"/>
        <w:spacing w:before="360" w:beforeAutospacing="0" w:after="180" w:afterAutospacing="0"/>
        <w:ind w:left="426" w:right="282" w:firstLine="360"/>
        <w:jc w:val="both"/>
        <w:rPr>
          <w:rFonts w:ascii="Lato Light" w:hAnsi="Lato Light"/>
          <w:color w:val="28348A"/>
          <w:sz w:val="20"/>
          <w:szCs w:val="20"/>
        </w:rPr>
      </w:pPr>
      <w:r w:rsidRPr="00CF2E59">
        <w:rPr>
          <w:rFonts w:ascii="Lato Light" w:hAnsi="Lato Light"/>
          <w:color w:val="28348A"/>
          <w:sz w:val="20"/>
          <w:szCs w:val="20"/>
        </w:rPr>
        <w:t>2. Procedimientos específicos relativos a la cuenta justificativa:</w:t>
      </w:r>
    </w:p>
    <w:p w14:paraId="7D8B1398" w14:textId="77777777" w:rsidR="006B1351" w:rsidRPr="00CF2E59" w:rsidRDefault="006B1351" w:rsidP="006B1351">
      <w:pPr>
        <w:pStyle w:val="parrafo"/>
        <w:shd w:val="clear" w:color="auto" w:fill="FFFFFF"/>
        <w:spacing w:before="180" w:beforeAutospacing="0" w:after="180" w:afterAutospacing="0"/>
        <w:ind w:left="426" w:right="282" w:firstLine="360"/>
        <w:jc w:val="both"/>
        <w:rPr>
          <w:rFonts w:ascii="Lato Light" w:hAnsi="Lato Light"/>
          <w:color w:val="28348A"/>
          <w:sz w:val="20"/>
          <w:szCs w:val="20"/>
        </w:rPr>
      </w:pPr>
      <w:r w:rsidRPr="00CF2E59">
        <w:rPr>
          <w:rFonts w:ascii="Lato Light" w:hAnsi="Lato Light"/>
          <w:color w:val="28348A"/>
          <w:sz w:val="20"/>
          <w:szCs w:val="20"/>
        </w:rPr>
        <w:t>a) Revisión de la Memoria de actuación. El auditor deberá analizar el contenido de la memoria de actuación y estar alerta, a lo largo de su trabajo, ante la posible falta de concordancia entre la información contenida en esta memoria y los documentos que hayan servido de base para realizar la revisión de la justificación económica.</w:t>
      </w:r>
    </w:p>
    <w:p w14:paraId="5B7BB29E" w14:textId="77777777" w:rsidR="006B1351" w:rsidRPr="00CF2E59" w:rsidRDefault="006B1351" w:rsidP="006B1351">
      <w:pPr>
        <w:pStyle w:val="parrafo"/>
        <w:shd w:val="clear" w:color="auto" w:fill="FFFFFF"/>
        <w:spacing w:before="180" w:beforeAutospacing="0" w:after="180" w:afterAutospacing="0"/>
        <w:ind w:left="426" w:right="282" w:firstLine="360"/>
        <w:jc w:val="both"/>
        <w:rPr>
          <w:rFonts w:ascii="Lato Light" w:hAnsi="Lato Light"/>
          <w:color w:val="28348A"/>
          <w:sz w:val="20"/>
          <w:szCs w:val="20"/>
        </w:rPr>
      </w:pPr>
      <w:r w:rsidRPr="00CF2E59">
        <w:rPr>
          <w:rFonts w:ascii="Lato Light" w:hAnsi="Lato Light"/>
          <w:color w:val="28348A"/>
          <w:sz w:val="20"/>
          <w:szCs w:val="20"/>
        </w:rPr>
        <w:t>Cuando así se establezca en las bases reguladoras de la subvención, en la convocatoria o en la resolución de concesión, el auditor llevará a cabo la comprobación de la efectiva realización por el beneficiario de las actividades subvencionadas. Los procedimientos para comprobar estos extremos deberán concretarse en las citadas bases, en la convocatoria o en resolución y harán referencia a la inspección física de elementos tangibles, a la revisión de datos objetivamente contrastables o a la existencia de algún tipo de soporte documental.</w:t>
      </w:r>
    </w:p>
    <w:p w14:paraId="33802FBD" w14:textId="77777777" w:rsidR="006B1351" w:rsidRPr="00CF2E59" w:rsidRDefault="006B1351" w:rsidP="006B1351">
      <w:pPr>
        <w:pStyle w:val="parrafo"/>
        <w:shd w:val="clear" w:color="auto" w:fill="FFFFFF"/>
        <w:spacing w:before="180" w:beforeAutospacing="0" w:after="180" w:afterAutospacing="0"/>
        <w:ind w:left="426" w:right="282" w:firstLine="360"/>
        <w:jc w:val="both"/>
        <w:rPr>
          <w:rFonts w:ascii="Lato Light" w:hAnsi="Lato Light"/>
          <w:color w:val="28348A"/>
          <w:sz w:val="20"/>
          <w:szCs w:val="20"/>
        </w:rPr>
      </w:pPr>
      <w:r w:rsidRPr="00CF2E59">
        <w:rPr>
          <w:rFonts w:ascii="Lato Light" w:hAnsi="Lato Light"/>
          <w:color w:val="28348A"/>
          <w:sz w:val="20"/>
          <w:szCs w:val="20"/>
        </w:rPr>
        <w:t>En estos casos, las citadas bases, convocatoria o resolución podrán prever la solicitud al beneficiario de la subvención de la contratación de un experto independiente, a cuyo efecto el auditor de cuentas deberá aplicar lo previsto en los apartados 4.1, 4.2, 4.3, 6.2 y 6.3 de la Norma Técnica de Auditoría sobre utilización del trabajo de expertos independientes por auditores de cuentas, publicada por Resolución del Instituto de Contabilidad y Auditoría de Cuentas de 20 de diciembre de 1996.</w:t>
      </w:r>
    </w:p>
    <w:p w14:paraId="57B4456B" w14:textId="7523E9A8" w:rsidR="006B1351" w:rsidRPr="00CF2E59" w:rsidRDefault="006B1351" w:rsidP="006B1351">
      <w:pPr>
        <w:pStyle w:val="parrafo"/>
        <w:shd w:val="clear" w:color="auto" w:fill="FFFFFF"/>
        <w:spacing w:before="180" w:beforeAutospacing="0" w:after="180" w:afterAutospacing="0"/>
        <w:ind w:left="426" w:right="282" w:firstLine="360"/>
        <w:jc w:val="both"/>
        <w:rPr>
          <w:rFonts w:ascii="Lato Light" w:hAnsi="Lato Light"/>
          <w:color w:val="28348A"/>
          <w:sz w:val="20"/>
          <w:szCs w:val="20"/>
        </w:rPr>
      </w:pPr>
      <w:r w:rsidRPr="00CF2E59">
        <w:rPr>
          <w:rFonts w:ascii="Lato Light" w:hAnsi="Lato Light"/>
          <w:color w:val="28348A"/>
          <w:sz w:val="20"/>
          <w:szCs w:val="20"/>
        </w:rPr>
        <w:t xml:space="preserve">Los procedimientos </w:t>
      </w:r>
      <w:r w:rsidR="00B200B0" w:rsidRPr="00CF2E59">
        <w:rPr>
          <w:rFonts w:ascii="Lato Light" w:hAnsi="Lato Light"/>
          <w:color w:val="28348A"/>
          <w:sz w:val="20"/>
          <w:szCs w:val="20"/>
        </w:rPr>
        <w:t>realizados,</w:t>
      </w:r>
      <w:r w:rsidRPr="00CF2E59">
        <w:rPr>
          <w:rFonts w:ascii="Lato Light" w:hAnsi="Lato Light"/>
          <w:color w:val="28348A"/>
          <w:sz w:val="20"/>
          <w:szCs w:val="20"/>
        </w:rPr>
        <w:t xml:space="preserve"> así como los resultados obtenidos de la aplicación de </w:t>
      </w:r>
      <w:proofErr w:type="gramStart"/>
      <w:r w:rsidRPr="00CF2E59">
        <w:rPr>
          <w:rFonts w:ascii="Lato Light" w:hAnsi="Lato Light"/>
          <w:color w:val="28348A"/>
          <w:sz w:val="20"/>
          <w:szCs w:val="20"/>
        </w:rPr>
        <w:t>los mismos</w:t>
      </w:r>
      <w:proofErr w:type="gramEnd"/>
      <w:r w:rsidRPr="00CF2E59">
        <w:rPr>
          <w:rFonts w:ascii="Lato Light" w:hAnsi="Lato Light"/>
          <w:color w:val="28348A"/>
          <w:sz w:val="20"/>
          <w:szCs w:val="20"/>
        </w:rPr>
        <w:t>, deberán mencionarse en el informe.</w:t>
      </w:r>
    </w:p>
    <w:p w14:paraId="39D7F8F5" w14:textId="77777777" w:rsidR="006B1351" w:rsidRPr="00CF2E59" w:rsidRDefault="006B1351" w:rsidP="006B1351">
      <w:pPr>
        <w:pStyle w:val="parrafo"/>
        <w:shd w:val="clear" w:color="auto" w:fill="FFFFFF"/>
        <w:spacing w:before="180" w:beforeAutospacing="0" w:after="180" w:afterAutospacing="0"/>
        <w:ind w:left="426" w:right="282" w:firstLine="360"/>
        <w:jc w:val="both"/>
        <w:rPr>
          <w:rFonts w:ascii="Lato Light" w:hAnsi="Lato Light"/>
          <w:color w:val="28348A"/>
          <w:sz w:val="20"/>
          <w:szCs w:val="20"/>
        </w:rPr>
      </w:pPr>
      <w:r w:rsidRPr="00CF2E59">
        <w:rPr>
          <w:rFonts w:ascii="Lato Light" w:hAnsi="Lato Light"/>
          <w:color w:val="28348A"/>
          <w:sz w:val="20"/>
          <w:szCs w:val="20"/>
        </w:rPr>
        <w:t>b) Revisión de la Memoria económica abreviada. Esta revisión abarcará la totalidad de los gastos incurridos en la realización de las actividades subvencionadas, salvo que las bases reguladoras o la convocatoria prevean otra cosa, y consistirá en comprobar los siguientes extremos:</w:t>
      </w:r>
    </w:p>
    <w:p w14:paraId="2D7695BD" w14:textId="77777777" w:rsidR="006B1351" w:rsidRPr="00CF2E59" w:rsidRDefault="006B1351" w:rsidP="006B1351">
      <w:pPr>
        <w:pStyle w:val="parrafo"/>
        <w:shd w:val="clear" w:color="auto" w:fill="FFFFFF"/>
        <w:spacing w:before="180" w:beforeAutospacing="0" w:after="180" w:afterAutospacing="0"/>
        <w:ind w:left="426" w:right="282" w:firstLine="360"/>
        <w:jc w:val="both"/>
        <w:rPr>
          <w:rFonts w:ascii="Lato Light" w:hAnsi="Lato Light"/>
          <w:color w:val="28348A"/>
          <w:sz w:val="20"/>
          <w:szCs w:val="20"/>
        </w:rPr>
      </w:pPr>
      <w:r w:rsidRPr="00CF2E59">
        <w:rPr>
          <w:rFonts w:ascii="Lato Light" w:hAnsi="Lato Light"/>
          <w:color w:val="28348A"/>
          <w:sz w:val="20"/>
          <w:szCs w:val="20"/>
        </w:rPr>
        <w:t>1.º Que la información económica contenida en la Memoria está soportada por una relación clasificada de los gastos e inversiones de la actividad subvencionada, con identificación del acreedor y del documento -factura o documento admisible según la normativa de la subvención-, su importe, fecha de emisión y, en su caso, fecha de pago.</w:t>
      </w:r>
    </w:p>
    <w:p w14:paraId="395B391F" w14:textId="77777777" w:rsidR="006B1351" w:rsidRPr="00CF2E59" w:rsidRDefault="006B1351" w:rsidP="006B1351">
      <w:pPr>
        <w:pStyle w:val="parrafo"/>
        <w:shd w:val="clear" w:color="auto" w:fill="FFFFFF"/>
        <w:spacing w:before="180" w:beforeAutospacing="0" w:after="180" w:afterAutospacing="0"/>
        <w:ind w:left="426" w:right="282" w:firstLine="360"/>
        <w:jc w:val="both"/>
        <w:rPr>
          <w:rFonts w:ascii="Lato Light" w:hAnsi="Lato Light"/>
          <w:color w:val="28348A"/>
          <w:sz w:val="20"/>
          <w:szCs w:val="20"/>
        </w:rPr>
      </w:pPr>
      <w:r w:rsidRPr="00CF2E59">
        <w:rPr>
          <w:rFonts w:ascii="Lato Light" w:hAnsi="Lato Light"/>
          <w:color w:val="28348A"/>
          <w:sz w:val="20"/>
          <w:szCs w:val="20"/>
        </w:rPr>
        <w:t>2.º Que la entidad dispone de documentos originales acreditativos de los gastos justificados, conforme a lo previsto en el artículo 30.3 de la Ley General de Subvenciones y de su pago y que dichos documentos han sido reflejados en los registros contables.</w:t>
      </w:r>
    </w:p>
    <w:p w14:paraId="7BAB1C58" w14:textId="77777777" w:rsidR="006B1351" w:rsidRPr="00CF2E59" w:rsidRDefault="006B1351" w:rsidP="006B1351">
      <w:pPr>
        <w:pStyle w:val="parrafo"/>
        <w:shd w:val="clear" w:color="auto" w:fill="FFFFFF"/>
        <w:spacing w:before="180" w:beforeAutospacing="0" w:after="180" w:afterAutospacing="0"/>
        <w:ind w:left="426" w:right="282" w:firstLine="360"/>
        <w:jc w:val="both"/>
        <w:rPr>
          <w:rFonts w:ascii="Lato Light" w:hAnsi="Lato Light"/>
          <w:color w:val="28348A"/>
          <w:sz w:val="20"/>
          <w:szCs w:val="20"/>
        </w:rPr>
      </w:pPr>
      <w:r w:rsidRPr="00CF2E59">
        <w:rPr>
          <w:rFonts w:ascii="Lato Light" w:hAnsi="Lato Light"/>
          <w:color w:val="28348A"/>
          <w:sz w:val="20"/>
          <w:szCs w:val="20"/>
        </w:rPr>
        <w:t>3.º Que los gastos e inversiones que integran la relación cumplen los requisitos para tener la consideración de gasto subvencionable, conforme a lo establecido en el artículo 31 de la Ley General de Subvenciones.</w:t>
      </w:r>
    </w:p>
    <w:p w14:paraId="6E6B641C" w14:textId="77777777" w:rsidR="006B1351" w:rsidRPr="00CF2E59" w:rsidRDefault="006B1351" w:rsidP="006B1351">
      <w:pPr>
        <w:pStyle w:val="parrafo"/>
        <w:shd w:val="clear" w:color="auto" w:fill="FFFFFF"/>
        <w:spacing w:before="180" w:beforeAutospacing="0" w:after="180" w:afterAutospacing="0"/>
        <w:ind w:left="426" w:right="282" w:firstLine="360"/>
        <w:jc w:val="both"/>
        <w:rPr>
          <w:rFonts w:ascii="Lato Light" w:hAnsi="Lato Light"/>
          <w:color w:val="28348A"/>
          <w:sz w:val="20"/>
          <w:szCs w:val="20"/>
        </w:rPr>
      </w:pPr>
      <w:r w:rsidRPr="00CF2E59">
        <w:rPr>
          <w:rFonts w:ascii="Lato Light" w:hAnsi="Lato Light"/>
          <w:color w:val="28348A"/>
          <w:sz w:val="20"/>
          <w:szCs w:val="20"/>
        </w:rPr>
        <w:t xml:space="preserve">4.º Cuando se hayan imputado costes indirectos siguiendo lo previsto en el artículo 83.3 del Reglamento de la Ley General de Subvenciones, el auditor comprobará que su cuantía no supera aquella que resulte de aplicar al coste total la fracción que establezcan las bases reguladoras de la subvención. Si los costes indirectos imputados responden a un sistema de reparto, el auditor solicitará del beneficiario una declaración respecto de su naturaleza, cuantía y criterios </w:t>
      </w:r>
      <w:r w:rsidRPr="00CF2E59">
        <w:rPr>
          <w:rFonts w:ascii="Lato Light" w:hAnsi="Lato Light"/>
          <w:color w:val="28348A"/>
          <w:sz w:val="20"/>
          <w:szCs w:val="20"/>
        </w:rPr>
        <w:lastRenderedPageBreak/>
        <w:t>de reparto que se anexará al informe. Sobre la base de esta información se evaluará la adecuación de esta imputación. También se comprobará que su importe se encuentra desglosado adecuadamente en la cuenta justificativa.</w:t>
      </w:r>
    </w:p>
    <w:p w14:paraId="28EC8806" w14:textId="77777777" w:rsidR="006B1351" w:rsidRPr="00CF2E59" w:rsidRDefault="006B1351" w:rsidP="006B1351">
      <w:pPr>
        <w:pStyle w:val="parrafo"/>
        <w:shd w:val="clear" w:color="auto" w:fill="FFFFFF"/>
        <w:spacing w:before="180" w:beforeAutospacing="0" w:after="180" w:afterAutospacing="0"/>
        <w:ind w:left="426" w:right="282" w:firstLine="360"/>
        <w:jc w:val="both"/>
        <w:rPr>
          <w:rFonts w:ascii="Lato Light" w:hAnsi="Lato Light"/>
          <w:color w:val="28348A"/>
          <w:sz w:val="20"/>
          <w:szCs w:val="20"/>
        </w:rPr>
      </w:pPr>
      <w:r w:rsidRPr="00CF2E59">
        <w:rPr>
          <w:rFonts w:ascii="Lato Light" w:hAnsi="Lato Light"/>
          <w:color w:val="28348A"/>
          <w:sz w:val="20"/>
          <w:szCs w:val="20"/>
        </w:rPr>
        <w:t>5.º Que la entidad dispone de ofertas de diferentes proveedores, en los supuestos previstos en el artículo 31.3 de la Ley General de Subvenciones, y de una memoria que justifique razonablemente la elección del proveedor, en aquellos casos en que no haya recaído en la propuesta económica más ventajosa.</w:t>
      </w:r>
    </w:p>
    <w:p w14:paraId="152B1FC8" w14:textId="77777777" w:rsidR="006B1351" w:rsidRPr="00CF2E59" w:rsidRDefault="006B1351" w:rsidP="006B1351">
      <w:pPr>
        <w:pStyle w:val="parrafo"/>
        <w:shd w:val="clear" w:color="auto" w:fill="FFFFFF"/>
        <w:spacing w:before="180" w:beforeAutospacing="0" w:after="180" w:afterAutospacing="0"/>
        <w:ind w:left="426" w:right="282" w:firstLine="360"/>
        <w:jc w:val="both"/>
        <w:rPr>
          <w:rFonts w:ascii="Lato Light" w:hAnsi="Lato Light"/>
          <w:color w:val="28348A"/>
          <w:sz w:val="20"/>
          <w:szCs w:val="20"/>
        </w:rPr>
      </w:pPr>
      <w:r w:rsidRPr="00CF2E59">
        <w:rPr>
          <w:rFonts w:ascii="Lato Light" w:hAnsi="Lato Light"/>
          <w:color w:val="28348A"/>
          <w:sz w:val="20"/>
          <w:szCs w:val="20"/>
        </w:rPr>
        <w:t xml:space="preserve">6.º Que se han clasificado correctamente, de acuerdo con el contenido de las bases reguladoras, los gastos e inversiones en la Memoria económica, especialmente en aquellos casos en que el beneficiario se haya comprometido a una concreta distribución de </w:t>
      </w:r>
      <w:proofErr w:type="gramStart"/>
      <w:r w:rsidRPr="00CF2E59">
        <w:rPr>
          <w:rFonts w:ascii="Lato Light" w:hAnsi="Lato Light"/>
          <w:color w:val="28348A"/>
          <w:sz w:val="20"/>
          <w:szCs w:val="20"/>
        </w:rPr>
        <w:t>los mismos</w:t>
      </w:r>
      <w:proofErr w:type="gramEnd"/>
      <w:r w:rsidRPr="00CF2E59">
        <w:rPr>
          <w:rFonts w:ascii="Lato Light" w:hAnsi="Lato Light"/>
          <w:color w:val="28348A"/>
          <w:sz w:val="20"/>
          <w:szCs w:val="20"/>
        </w:rPr>
        <w:t>.</w:t>
      </w:r>
    </w:p>
    <w:p w14:paraId="326EE7B7" w14:textId="77777777" w:rsidR="006B1351" w:rsidRPr="00CF2E59" w:rsidRDefault="006B1351" w:rsidP="006B1351">
      <w:pPr>
        <w:pStyle w:val="parrafo"/>
        <w:shd w:val="clear" w:color="auto" w:fill="FFFFFF"/>
        <w:spacing w:before="180" w:beforeAutospacing="0" w:after="180" w:afterAutospacing="0"/>
        <w:ind w:left="426" w:right="282" w:firstLine="360"/>
        <w:jc w:val="both"/>
        <w:rPr>
          <w:rFonts w:ascii="Lato Light" w:hAnsi="Lato Light"/>
          <w:color w:val="28348A"/>
          <w:sz w:val="20"/>
          <w:szCs w:val="20"/>
        </w:rPr>
      </w:pPr>
      <w:r w:rsidRPr="00CF2E59">
        <w:rPr>
          <w:rFonts w:ascii="Lato Light" w:hAnsi="Lato Light"/>
          <w:color w:val="28348A"/>
          <w:sz w:val="20"/>
          <w:szCs w:val="20"/>
        </w:rPr>
        <w:t>7.º Cuando la normativa reguladora de la subvención permita al beneficiario la subcontratación, total o parcial, con terceros de la actividad subvencionada en los términos previstos en el artículo 29 de la Ley General de Subvenciones, el auditor solicitará del beneficiario una declaración de las actividades subcontratas, con indicación de los subcontratistas e importes facturados. Dicha declaración incluirá una manifestación del beneficiario respecto de las situaciones previstas en los apartados 4 y 7 de dicho artículo. De no estar permitida la subcontratación, la declaración del beneficiario contendrá una manifestación de no encontrarse incurso en el incumplimiento de esta prohibición.</w:t>
      </w:r>
    </w:p>
    <w:p w14:paraId="63BC29D3" w14:textId="77777777" w:rsidR="006B1351" w:rsidRPr="00CF2E59" w:rsidRDefault="006B1351" w:rsidP="006B1351">
      <w:pPr>
        <w:pStyle w:val="parrafo"/>
        <w:shd w:val="clear" w:color="auto" w:fill="FFFFFF"/>
        <w:spacing w:before="180" w:beforeAutospacing="0" w:after="180" w:afterAutospacing="0"/>
        <w:ind w:left="426" w:right="282" w:firstLine="360"/>
        <w:jc w:val="both"/>
        <w:rPr>
          <w:rFonts w:ascii="Lato Light" w:hAnsi="Lato Light"/>
          <w:color w:val="28348A"/>
          <w:sz w:val="20"/>
          <w:szCs w:val="20"/>
        </w:rPr>
      </w:pPr>
      <w:r w:rsidRPr="00CF2E59">
        <w:rPr>
          <w:rFonts w:ascii="Lato Light" w:hAnsi="Lato Light"/>
          <w:color w:val="28348A"/>
          <w:sz w:val="20"/>
          <w:szCs w:val="20"/>
        </w:rPr>
        <w:t>El auditor deberá tener presente a lo largo de su revisión la información contenida en esta declaración, con objeto de comprobar su concordancia con el resto de información o documentación utilizada por el auditor para la ejecución de los procedimientos contemplados en esta norma.</w:t>
      </w:r>
    </w:p>
    <w:p w14:paraId="079CDDCF" w14:textId="313C6FBF" w:rsidR="008D392C" w:rsidRPr="00CF2E59" w:rsidRDefault="006B1351" w:rsidP="006B1351">
      <w:pPr>
        <w:pStyle w:val="parrafo"/>
        <w:shd w:val="clear" w:color="auto" w:fill="FFFFFF"/>
        <w:spacing w:before="180" w:beforeAutospacing="0" w:after="180" w:afterAutospacing="0"/>
        <w:ind w:left="426" w:right="282" w:firstLine="360"/>
        <w:jc w:val="both"/>
        <w:rPr>
          <w:rFonts w:ascii="Lato Light" w:hAnsi="Lato Light"/>
          <w:color w:val="28348A"/>
          <w:sz w:val="20"/>
          <w:szCs w:val="20"/>
        </w:rPr>
      </w:pPr>
      <w:r w:rsidRPr="00CF2E59">
        <w:rPr>
          <w:rFonts w:ascii="Lato Light" w:hAnsi="Lato Light"/>
          <w:color w:val="28348A"/>
          <w:sz w:val="20"/>
          <w:szCs w:val="20"/>
        </w:rPr>
        <w:t>8.º Que se produce la necesaria coherencia entre los gastos e inversiones justificados y la naturaleza de las actividades subvencionadas.</w:t>
      </w:r>
    </w:p>
    <w:p w14:paraId="27F5F996" w14:textId="77777777" w:rsidR="008D392C" w:rsidRPr="00CF2E59" w:rsidRDefault="008D392C" w:rsidP="000E5FD9">
      <w:pPr>
        <w:pStyle w:val="Ttulo3"/>
        <w:numPr>
          <w:ilvl w:val="2"/>
          <w:numId w:val="7"/>
        </w:numPr>
        <w:rPr>
          <w:rFonts w:ascii="Lato Light" w:hAnsi="Lato Light"/>
          <w:color w:val="28348A"/>
          <w:sz w:val="24"/>
          <w:szCs w:val="24"/>
        </w:rPr>
      </w:pPr>
      <w:bookmarkStart w:id="19" w:name="_Toc54262568"/>
      <w:r w:rsidRPr="00CF2E59">
        <w:rPr>
          <w:rFonts w:ascii="Lato Light" w:hAnsi="Lato Light"/>
          <w:color w:val="28348A"/>
          <w:sz w:val="24"/>
          <w:szCs w:val="24"/>
        </w:rPr>
        <w:t>Contrato con la persona auditora de cuentas</w:t>
      </w:r>
      <w:bookmarkEnd w:id="19"/>
    </w:p>
    <w:p w14:paraId="2274A97D" w14:textId="77777777" w:rsidR="008D392C" w:rsidRPr="00CF2E59" w:rsidRDefault="008D392C" w:rsidP="004A11A3">
      <w:pPr>
        <w:spacing w:before="120"/>
        <w:jc w:val="both"/>
        <w:rPr>
          <w:rFonts w:ascii="Lato Light" w:hAnsi="Lato Light"/>
          <w:color w:val="28348A"/>
        </w:rPr>
      </w:pPr>
      <w:r w:rsidRPr="00EB6324">
        <w:rPr>
          <w:rFonts w:ascii="Lato Light" w:hAnsi="Lato Light"/>
          <w:color w:val="28348A"/>
        </w:rPr>
        <w:t>Con expresa regular al deber de confidencialidad</w:t>
      </w:r>
      <w:r w:rsidRPr="00CF2E59">
        <w:rPr>
          <w:rFonts w:ascii="Lato Light" w:hAnsi="Lato Light"/>
          <w:color w:val="28348A"/>
        </w:rPr>
        <w:t xml:space="preserve">, por el que auditor y el personal a su servicio estarán obligados a mantener el secreto de cuanta información conozcan en el ejercicio de su revisión, en los términos previstos en la normativa vigente en materia de auditoría de cuentas. </w:t>
      </w:r>
    </w:p>
    <w:p w14:paraId="331D6C16" w14:textId="77777777" w:rsidR="00E87745" w:rsidRPr="00CF2E59" w:rsidRDefault="00E87745" w:rsidP="004A11A3">
      <w:pPr>
        <w:pStyle w:val="Ttulo3"/>
        <w:numPr>
          <w:ilvl w:val="2"/>
          <w:numId w:val="7"/>
        </w:numPr>
        <w:spacing w:before="120"/>
        <w:rPr>
          <w:rFonts w:ascii="Lato Light" w:hAnsi="Lato Light"/>
          <w:color w:val="28348A"/>
          <w:sz w:val="24"/>
          <w:szCs w:val="24"/>
        </w:rPr>
      </w:pPr>
      <w:bookmarkStart w:id="20" w:name="_Toc54262569"/>
      <w:r w:rsidRPr="00CF2E59">
        <w:rPr>
          <w:rFonts w:ascii="Lato Light" w:hAnsi="Lato Light"/>
          <w:color w:val="28348A"/>
          <w:sz w:val="24"/>
          <w:szCs w:val="24"/>
        </w:rPr>
        <w:t>Publicidad y documentación gráfica del proyecto</w:t>
      </w:r>
      <w:bookmarkEnd w:id="20"/>
    </w:p>
    <w:p w14:paraId="0AC85446" w14:textId="3BDB2ECD" w:rsidR="00E87745" w:rsidRPr="004132EB" w:rsidRDefault="00E87745" w:rsidP="00E87745">
      <w:pPr>
        <w:pStyle w:val="Prrafodelista"/>
        <w:spacing w:before="120"/>
        <w:ind w:left="0" w:right="-142"/>
        <w:jc w:val="both"/>
        <w:rPr>
          <w:rFonts w:ascii="Lato Light" w:hAnsi="Lato Light" w:cstheme="minorHAnsi"/>
          <w:b/>
          <w:color w:val="28348A"/>
        </w:rPr>
      </w:pPr>
      <w:r w:rsidRPr="004132EB">
        <w:rPr>
          <w:rFonts w:ascii="Lato Light" w:hAnsi="Lato Light" w:cstheme="minorHAnsi"/>
          <w:color w:val="28348A"/>
        </w:rPr>
        <w:t xml:space="preserve">La entidad beneficiaria deberá aportar justificación documental y gráfica relativa a la publicidad de la ayuda recibida, y sobre la realización del proyecto y su adecuación a las especificaciones y condiciones establecidas en el </w:t>
      </w:r>
      <w:r w:rsidR="00B200B0" w:rsidRPr="004132EB">
        <w:rPr>
          <w:rFonts w:ascii="Lato Light" w:hAnsi="Lato Light" w:cstheme="minorHAnsi"/>
          <w:color w:val="28348A"/>
        </w:rPr>
        <w:t>art</w:t>
      </w:r>
      <w:r w:rsidR="00132F2E" w:rsidRPr="004132EB">
        <w:rPr>
          <w:rFonts w:ascii="Lato Light" w:hAnsi="Lato Light" w:cstheme="minorHAnsi"/>
          <w:color w:val="28348A"/>
        </w:rPr>
        <w:t>ículo 23 de la Orden</w:t>
      </w:r>
      <w:r w:rsidRPr="004132EB">
        <w:rPr>
          <w:rFonts w:ascii="Lato Light" w:hAnsi="Lato Light" w:cstheme="minorHAnsi"/>
          <w:color w:val="28348A"/>
        </w:rPr>
        <w:t xml:space="preserve"> 1</w:t>
      </w:r>
      <w:r w:rsidR="00B200B0" w:rsidRPr="004132EB">
        <w:rPr>
          <w:rFonts w:ascii="Lato Light" w:hAnsi="Lato Light" w:cstheme="minorHAnsi"/>
          <w:color w:val="28348A"/>
        </w:rPr>
        <w:t>4</w:t>
      </w:r>
      <w:r w:rsidRPr="004132EB">
        <w:rPr>
          <w:rFonts w:ascii="Lato Light" w:hAnsi="Lato Light" w:cstheme="minorHAnsi"/>
          <w:color w:val="28348A"/>
        </w:rPr>
        <w:t>/20</w:t>
      </w:r>
      <w:r w:rsidR="00B200B0" w:rsidRPr="004132EB">
        <w:rPr>
          <w:rFonts w:ascii="Lato Light" w:hAnsi="Lato Light" w:cstheme="minorHAnsi"/>
          <w:color w:val="28348A"/>
        </w:rPr>
        <w:t>18</w:t>
      </w:r>
      <w:r w:rsidRPr="004132EB">
        <w:rPr>
          <w:rFonts w:ascii="Lato Light" w:hAnsi="Lato Light" w:cstheme="minorHAnsi"/>
          <w:color w:val="28348A"/>
        </w:rPr>
        <w:t>.</w:t>
      </w:r>
    </w:p>
    <w:p w14:paraId="4255B175" w14:textId="77777777" w:rsidR="00E87745" w:rsidRPr="00CF2E59" w:rsidRDefault="00E87745" w:rsidP="00E87745">
      <w:pPr>
        <w:pStyle w:val="Prrafodelista"/>
        <w:numPr>
          <w:ilvl w:val="0"/>
          <w:numId w:val="46"/>
        </w:numPr>
        <w:tabs>
          <w:tab w:val="left" w:pos="284"/>
        </w:tabs>
        <w:spacing w:before="120"/>
        <w:ind w:left="284" w:right="-142" w:hanging="284"/>
        <w:contextualSpacing w:val="0"/>
        <w:jc w:val="both"/>
        <w:rPr>
          <w:rFonts w:ascii="Lato Light" w:hAnsi="Lato Light" w:cstheme="minorHAnsi"/>
          <w:b/>
          <w:color w:val="28348A"/>
          <w:sz w:val="22"/>
          <w:szCs w:val="22"/>
        </w:rPr>
      </w:pPr>
      <w:r w:rsidRPr="00CF2E59">
        <w:rPr>
          <w:rFonts w:ascii="Lato Light" w:hAnsi="Lato Light" w:cstheme="minorHAnsi"/>
          <w:b/>
          <w:color w:val="28348A"/>
          <w:sz w:val="22"/>
          <w:szCs w:val="22"/>
        </w:rPr>
        <w:t>Difusión, publicidad y transparencia</w:t>
      </w:r>
    </w:p>
    <w:p w14:paraId="6C85BFE6" w14:textId="3CD4217B" w:rsidR="00E87745" w:rsidRPr="00CF2E59" w:rsidRDefault="00E87745" w:rsidP="00E87745">
      <w:pPr>
        <w:pStyle w:val="Prrafodelista"/>
        <w:spacing w:before="120"/>
        <w:ind w:left="284" w:right="-142"/>
        <w:jc w:val="both"/>
        <w:rPr>
          <w:rFonts w:ascii="Lato Light" w:hAnsi="Lato Light" w:cstheme="minorHAnsi"/>
          <w:b/>
          <w:color w:val="28348A"/>
          <w:sz w:val="22"/>
          <w:szCs w:val="22"/>
        </w:rPr>
      </w:pPr>
      <w:r w:rsidRPr="00CF2E59">
        <w:rPr>
          <w:rFonts w:ascii="Lato Light" w:hAnsi="Lato Light" w:cstheme="minorHAnsi"/>
          <w:color w:val="28348A"/>
          <w:sz w:val="22"/>
          <w:szCs w:val="22"/>
        </w:rPr>
        <w:t>En cumplimiento a las obligaciones de difusión, publicidad y transparencia</w:t>
      </w:r>
      <w:r w:rsidRPr="00CF2E59">
        <w:rPr>
          <w:rFonts w:ascii="Lato Light" w:hAnsi="Lato Light" w:cstheme="minorHAnsi"/>
          <w:b/>
          <w:color w:val="28348A"/>
          <w:sz w:val="22"/>
          <w:szCs w:val="22"/>
        </w:rPr>
        <w:t xml:space="preserve">, </w:t>
      </w:r>
      <w:r w:rsidRPr="00CF2E59">
        <w:rPr>
          <w:rFonts w:ascii="Lato Light" w:hAnsi="Lato Light" w:cstheme="minorHAnsi"/>
          <w:color w:val="28348A"/>
          <w:sz w:val="22"/>
          <w:szCs w:val="22"/>
        </w:rPr>
        <w:t>establecidas en el art. 18 de la LGS y en el art. 8 de la Ley 19/2013, la entidad beneficiaria deberá presentar documentación gráfica que acredite haber informado a las partes intervinientes en el proyecto de la financiación del mismo por la GVA, mediante página Web o, en su caso, cualquier otra medida de información/publicidad y comunicación relativas al proyecto llevadas a cabo por el beneficiario reconociendo siempre el apoyo al mismo por la GVA.</w:t>
      </w:r>
    </w:p>
    <w:p w14:paraId="621FD80F" w14:textId="77777777" w:rsidR="00E87745" w:rsidRPr="00CF2E59" w:rsidRDefault="00E87745" w:rsidP="00E87745">
      <w:pPr>
        <w:pStyle w:val="Prrafodelista"/>
        <w:numPr>
          <w:ilvl w:val="0"/>
          <w:numId w:val="46"/>
        </w:numPr>
        <w:tabs>
          <w:tab w:val="left" w:pos="284"/>
        </w:tabs>
        <w:spacing w:before="120"/>
        <w:ind w:left="284" w:right="-142" w:hanging="284"/>
        <w:contextualSpacing w:val="0"/>
        <w:jc w:val="both"/>
        <w:rPr>
          <w:rFonts w:ascii="Lato Light" w:hAnsi="Lato Light" w:cstheme="minorHAnsi"/>
          <w:b/>
          <w:color w:val="28348A"/>
          <w:sz w:val="22"/>
          <w:szCs w:val="22"/>
        </w:rPr>
      </w:pPr>
      <w:r w:rsidRPr="00CF2E59">
        <w:rPr>
          <w:rFonts w:ascii="Lato Light" w:hAnsi="Lato Light" w:cstheme="minorHAnsi"/>
          <w:b/>
          <w:color w:val="28348A"/>
          <w:sz w:val="22"/>
          <w:szCs w:val="22"/>
        </w:rPr>
        <w:t xml:space="preserve">Documentación gráfica del proyecto </w:t>
      </w:r>
    </w:p>
    <w:p w14:paraId="7AB09AE0" w14:textId="69B1768A" w:rsidR="00E87745" w:rsidRPr="00CF2E59" w:rsidRDefault="00E87745" w:rsidP="004A11A3">
      <w:pPr>
        <w:tabs>
          <w:tab w:val="left" w:pos="284"/>
        </w:tabs>
        <w:spacing w:before="120"/>
        <w:ind w:left="284" w:right="-142"/>
        <w:jc w:val="both"/>
        <w:rPr>
          <w:rFonts w:ascii="Lato Light" w:hAnsi="Lato Light" w:cstheme="minorHAnsi"/>
          <w:color w:val="28348A"/>
          <w:sz w:val="22"/>
          <w:szCs w:val="22"/>
        </w:rPr>
      </w:pPr>
      <w:r w:rsidRPr="00CF2E59">
        <w:rPr>
          <w:rFonts w:ascii="Lato Light" w:hAnsi="Lato Light" w:cstheme="minorHAnsi"/>
          <w:color w:val="28348A"/>
          <w:sz w:val="22"/>
          <w:szCs w:val="22"/>
        </w:rPr>
        <w:t xml:space="preserve">A fin de la completa justificación documental de la ejecución del proyecto y de sus resultados, se deberá aportar </w:t>
      </w:r>
      <w:r w:rsidRPr="00CF2E59">
        <w:rPr>
          <w:rFonts w:ascii="Lato Light" w:hAnsi="Lato Light" w:cstheme="minorHAnsi"/>
          <w:b/>
          <w:color w:val="28348A"/>
          <w:sz w:val="22"/>
          <w:szCs w:val="22"/>
        </w:rPr>
        <w:t>documentación gráfica,</w:t>
      </w:r>
      <w:r w:rsidRPr="00CF2E59">
        <w:rPr>
          <w:rFonts w:ascii="Lato Light" w:hAnsi="Lato Light" w:cstheme="minorHAnsi"/>
          <w:color w:val="28348A"/>
          <w:sz w:val="22"/>
          <w:szCs w:val="22"/>
        </w:rPr>
        <w:t xml:space="preserve"> acreditativa y oportuna, sobre</w:t>
      </w:r>
      <w:r w:rsidR="00913B4C" w:rsidRPr="00CF2E59">
        <w:rPr>
          <w:rFonts w:ascii="Lato Light" w:hAnsi="Lato Light" w:cstheme="minorHAnsi"/>
          <w:color w:val="28348A"/>
          <w:sz w:val="22"/>
          <w:szCs w:val="22"/>
        </w:rPr>
        <w:t xml:space="preserve"> el desarrollo del proyecto.</w:t>
      </w:r>
    </w:p>
    <w:p w14:paraId="40283520" w14:textId="77777777" w:rsidR="00E13351" w:rsidRPr="004D080E" w:rsidRDefault="00E13351" w:rsidP="004A11A3">
      <w:pPr>
        <w:pStyle w:val="Ttulo2"/>
        <w:numPr>
          <w:ilvl w:val="1"/>
          <w:numId w:val="7"/>
        </w:numPr>
        <w:spacing w:before="120"/>
        <w:rPr>
          <w:rFonts w:ascii="Lato Light" w:hAnsi="Lato Light"/>
          <w:b/>
          <w:bCs/>
          <w:color w:val="28348A"/>
          <w:sz w:val="28"/>
          <w:szCs w:val="28"/>
        </w:rPr>
      </w:pPr>
      <w:bookmarkStart w:id="21" w:name="_Toc54262570"/>
      <w:r w:rsidRPr="004D080E">
        <w:rPr>
          <w:rFonts w:ascii="Lato Light" w:hAnsi="Lato Light"/>
          <w:b/>
          <w:bCs/>
          <w:color w:val="28348A"/>
          <w:sz w:val="28"/>
          <w:szCs w:val="28"/>
        </w:rPr>
        <w:lastRenderedPageBreak/>
        <w:t>GASTOS SUBVENCIONABLES</w:t>
      </w:r>
      <w:bookmarkEnd w:id="21"/>
    </w:p>
    <w:p w14:paraId="618AEE71" w14:textId="77777777" w:rsidR="00E13351" w:rsidRPr="00CF2E59" w:rsidRDefault="00E13351" w:rsidP="004A11A3">
      <w:pPr>
        <w:pStyle w:val="Ttulo3"/>
        <w:numPr>
          <w:ilvl w:val="2"/>
          <w:numId w:val="7"/>
        </w:numPr>
        <w:spacing w:before="120"/>
        <w:rPr>
          <w:rFonts w:ascii="Lato Light" w:hAnsi="Lato Light"/>
          <w:color w:val="28348A"/>
          <w:sz w:val="24"/>
          <w:szCs w:val="24"/>
        </w:rPr>
      </w:pPr>
      <w:bookmarkStart w:id="22" w:name="_Toc54262571"/>
      <w:r w:rsidRPr="00CF2E59">
        <w:rPr>
          <w:rFonts w:ascii="Lato Light" w:hAnsi="Lato Light"/>
          <w:color w:val="28348A"/>
          <w:sz w:val="24"/>
          <w:szCs w:val="24"/>
        </w:rPr>
        <w:t>Definición</w:t>
      </w:r>
      <w:bookmarkEnd w:id="22"/>
      <w:r w:rsidRPr="00CF2E59">
        <w:rPr>
          <w:rFonts w:ascii="Lato Light" w:hAnsi="Lato Light"/>
          <w:color w:val="28348A"/>
          <w:sz w:val="24"/>
          <w:szCs w:val="24"/>
        </w:rPr>
        <w:t xml:space="preserve"> </w:t>
      </w:r>
    </w:p>
    <w:p w14:paraId="29EA5718" w14:textId="77777777" w:rsidR="00E13351" w:rsidRPr="00CF2E59" w:rsidRDefault="00E13351" w:rsidP="00E13351">
      <w:pPr>
        <w:jc w:val="both"/>
        <w:rPr>
          <w:rFonts w:ascii="Lato Light" w:hAnsi="Lato Light"/>
          <w:color w:val="28348A"/>
        </w:rPr>
      </w:pPr>
      <w:r w:rsidRPr="00CF2E59">
        <w:rPr>
          <w:rFonts w:ascii="Lato Light" w:hAnsi="Lato Light"/>
          <w:color w:val="28348A"/>
        </w:rPr>
        <w:t xml:space="preserve">Se consideran costes o gastos subvencionables, aquellos que de manera </w:t>
      </w:r>
      <w:r w:rsidRPr="00CF2E59">
        <w:rPr>
          <w:rFonts w:ascii="Lato Light" w:hAnsi="Lato Light"/>
          <w:b/>
          <w:bCs/>
          <w:color w:val="28348A"/>
        </w:rPr>
        <w:t>INDUBITADA</w:t>
      </w:r>
      <w:r w:rsidRPr="00CF2E59">
        <w:rPr>
          <w:rFonts w:ascii="Lato Light" w:hAnsi="Lato Light"/>
          <w:color w:val="28348A"/>
        </w:rPr>
        <w:t xml:space="preserve"> respondan a la naturaleza de la actividad subvencionada y formen parte de los costes del proyecto solicitado y concedido, resulten estrictamente </w:t>
      </w:r>
      <w:r w:rsidRPr="00CF2E59">
        <w:rPr>
          <w:rFonts w:ascii="Lato Light" w:hAnsi="Lato Light"/>
          <w:b/>
          <w:bCs/>
          <w:color w:val="28348A"/>
        </w:rPr>
        <w:t>NECESARIOS</w:t>
      </w:r>
      <w:r w:rsidRPr="00CF2E59">
        <w:rPr>
          <w:rFonts w:ascii="Lato Light" w:hAnsi="Lato Light"/>
          <w:color w:val="28348A"/>
        </w:rPr>
        <w:t xml:space="preserve"> y se realicen en los </w:t>
      </w:r>
      <w:r w:rsidRPr="00CF2E59">
        <w:rPr>
          <w:rFonts w:ascii="Lato Light" w:hAnsi="Lato Light"/>
          <w:b/>
          <w:bCs/>
          <w:color w:val="28348A"/>
        </w:rPr>
        <w:t>PLAZOS ESTABLECIDOS</w:t>
      </w:r>
      <w:r w:rsidRPr="00CF2E59">
        <w:rPr>
          <w:rFonts w:ascii="Lato Light" w:hAnsi="Lato Light"/>
          <w:color w:val="28348A"/>
        </w:rPr>
        <w:t xml:space="preserve"> en la convocatoria. </w:t>
      </w:r>
    </w:p>
    <w:p w14:paraId="1E1BF8BB" w14:textId="77777777" w:rsidR="00E13351" w:rsidRPr="00E13351" w:rsidRDefault="00E13351" w:rsidP="00E13351">
      <w:pPr>
        <w:jc w:val="both"/>
        <w:rPr>
          <w:rFonts w:ascii="Lato" w:hAnsi="Lato"/>
        </w:rPr>
      </w:pPr>
    </w:p>
    <w:p w14:paraId="3221DC93" w14:textId="77777777" w:rsidR="00E13351" w:rsidRPr="00CF2E59" w:rsidRDefault="00E13351" w:rsidP="004132EB">
      <w:pPr>
        <w:pBdr>
          <w:top w:val="single" w:sz="4" w:space="1" w:color="002060"/>
          <w:left w:val="single" w:sz="4" w:space="4" w:color="002060"/>
          <w:bottom w:val="single" w:sz="4" w:space="1" w:color="002060"/>
          <w:right w:val="single" w:sz="4" w:space="4" w:color="002060"/>
        </w:pBdr>
        <w:jc w:val="both"/>
        <w:rPr>
          <w:rFonts w:ascii="Lato Light" w:hAnsi="Lato Light"/>
          <w:color w:val="28348A"/>
        </w:rPr>
      </w:pPr>
      <w:r w:rsidRPr="00CF2E59">
        <w:rPr>
          <w:rFonts w:ascii="Lato Light" w:hAnsi="Lato Light"/>
          <w:color w:val="28348A"/>
        </w:rPr>
        <w:t xml:space="preserve">Los costes subvencionables habrán de ser avalados por pruebas documentales claras, específicas y actualizadas. </w:t>
      </w:r>
    </w:p>
    <w:p w14:paraId="5817C78C" w14:textId="77777777" w:rsidR="00E13351" w:rsidRDefault="00E13351" w:rsidP="00E13351">
      <w:pPr>
        <w:jc w:val="both"/>
        <w:rPr>
          <w:rFonts w:ascii="Lato" w:hAnsi="Lato"/>
        </w:rPr>
      </w:pPr>
    </w:p>
    <w:p w14:paraId="234F1F07" w14:textId="77777777" w:rsidR="00E13351" w:rsidRPr="00CF2E59" w:rsidRDefault="00E13351" w:rsidP="00E87745">
      <w:pPr>
        <w:pStyle w:val="Ttulo3"/>
        <w:numPr>
          <w:ilvl w:val="2"/>
          <w:numId w:val="7"/>
        </w:numPr>
        <w:rPr>
          <w:rFonts w:ascii="Lato Light" w:hAnsi="Lato Light"/>
          <w:color w:val="28348A"/>
          <w:sz w:val="24"/>
          <w:szCs w:val="24"/>
        </w:rPr>
      </w:pPr>
      <w:bookmarkStart w:id="23" w:name="_Toc54262572"/>
      <w:r w:rsidRPr="00CF2E59">
        <w:rPr>
          <w:rFonts w:ascii="Lato Light" w:hAnsi="Lato Light"/>
          <w:color w:val="28348A"/>
          <w:sz w:val="24"/>
          <w:szCs w:val="24"/>
        </w:rPr>
        <w:t>Condición temporal</w:t>
      </w:r>
      <w:bookmarkEnd w:id="23"/>
      <w:r w:rsidRPr="00CF2E59">
        <w:rPr>
          <w:rFonts w:ascii="Lato Light" w:hAnsi="Lato Light"/>
          <w:color w:val="28348A"/>
          <w:sz w:val="24"/>
          <w:szCs w:val="24"/>
        </w:rPr>
        <w:t xml:space="preserve"> </w:t>
      </w:r>
    </w:p>
    <w:p w14:paraId="2D6608DD" w14:textId="77777777" w:rsidR="00E13351" w:rsidRPr="00CF2E59" w:rsidRDefault="00E13351" w:rsidP="00E13351">
      <w:pPr>
        <w:jc w:val="both"/>
        <w:rPr>
          <w:rFonts w:ascii="Lato Light" w:hAnsi="Lato Light"/>
          <w:i/>
          <w:iCs/>
          <w:color w:val="28348A"/>
        </w:rPr>
      </w:pPr>
    </w:p>
    <w:p w14:paraId="3E6EDE67" w14:textId="77777777" w:rsidR="00E13351" w:rsidRPr="00CF2E59" w:rsidRDefault="00E13351" w:rsidP="00A26D24">
      <w:pPr>
        <w:ind w:left="426" w:right="282"/>
        <w:jc w:val="both"/>
        <w:rPr>
          <w:rFonts w:ascii="Lato Light" w:hAnsi="Lato Light"/>
          <w:i/>
          <w:iCs/>
          <w:color w:val="28348A"/>
          <w:sz w:val="20"/>
          <w:szCs w:val="20"/>
        </w:rPr>
      </w:pPr>
      <w:r w:rsidRPr="00CF2E59">
        <w:rPr>
          <w:rFonts w:ascii="Lato Light" w:hAnsi="Lato Light"/>
          <w:i/>
          <w:iCs/>
          <w:color w:val="28348A"/>
          <w:sz w:val="20"/>
          <w:szCs w:val="20"/>
        </w:rPr>
        <w:t xml:space="preserve">“Todas las inversiones y gastos deberán realizarse y pagarse en el plazo comprendido entre la fecha de solicitud de la ayuda y cada plazo de vigencia total o fase anual parcial establecida para cada proyecto en la resolución de concesión. Si finalizado el plazo para justificar, se hubiera pagado solo una parte de los gastos en que se hubiera incurrido, se aplicará el principio de proporcionalidad a efectos del derecho al cobro.” </w:t>
      </w:r>
    </w:p>
    <w:p w14:paraId="3E56E046" w14:textId="77777777" w:rsidR="00E13351" w:rsidRPr="00CF2E59" w:rsidRDefault="00E13351" w:rsidP="00E13351">
      <w:pPr>
        <w:jc w:val="both"/>
        <w:rPr>
          <w:rFonts w:ascii="Lato Light" w:hAnsi="Lato Light"/>
          <w:i/>
          <w:iCs/>
          <w:color w:val="28348A"/>
        </w:rPr>
      </w:pPr>
    </w:p>
    <w:p w14:paraId="25E6A284" w14:textId="77777777" w:rsidR="00E13351" w:rsidRPr="00CF2E59" w:rsidRDefault="00E13351" w:rsidP="00E13351">
      <w:pPr>
        <w:pBdr>
          <w:top w:val="single" w:sz="4" w:space="1" w:color="auto"/>
          <w:left w:val="single" w:sz="4" w:space="4" w:color="auto"/>
          <w:bottom w:val="single" w:sz="4" w:space="1" w:color="auto"/>
          <w:right w:val="single" w:sz="4" w:space="4" w:color="auto"/>
        </w:pBdr>
        <w:jc w:val="both"/>
        <w:rPr>
          <w:rFonts w:ascii="Lato Light" w:hAnsi="Lato Light"/>
          <w:b/>
          <w:bCs/>
          <w:color w:val="28348A"/>
        </w:rPr>
      </w:pPr>
      <w:r w:rsidRPr="00CF2E59">
        <w:rPr>
          <w:rFonts w:ascii="Lato Light" w:hAnsi="Lato Light"/>
          <w:b/>
          <w:bCs/>
          <w:color w:val="28348A"/>
        </w:rPr>
        <w:t xml:space="preserve">Solamente se considerará el gasto realizado efectivamente pagado entre el 01 de enero de 2020 y la fecha de finalización de la justificación, el 20 de noviembre de 2020. </w:t>
      </w:r>
    </w:p>
    <w:p w14:paraId="1BF56790" w14:textId="77777777" w:rsidR="00E13351" w:rsidRPr="00CF2E59" w:rsidRDefault="00E13351" w:rsidP="00E13351">
      <w:pPr>
        <w:jc w:val="both"/>
        <w:rPr>
          <w:rFonts w:ascii="Lato Light" w:hAnsi="Lato Light"/>
          <w:color w:val="28348A"/>
        </w:rPr>
      </w:pPr>
    </w:p>
    <w:p w14:paraId="3092CF56" w14:textId="77777777" w:rsidR="00E13351" w:rsidRPr="00CF2E59" w:rsidRDefault="00E13351" w:rsidP="00E87745">
      <w:pPr>
        <w:pStyle w:val="Ttulo3"/>
        <w:numPr>
          <w:ilvl w:val="2"/>
          <w:numId w:val="7"/>
        </w:numPr>
        <w:rPr>
          <w:rFonts w:ascii="Lato Light" w:hAnsi="Lato Light"/>
          <w:color w:val="28348A"/>
          <w:sz w:val="24"/>
          <w:szCs w:val="24"/>
        </w:rPr>
      </w:pPr>
      <w:bookmarkStart w:id="24" w:name="_Toc54262573"/>
      <w:r w:rsidRPr="00CF2E59">
        <w:rPr>
          <w:rFonts w:ascii="Lato Light" w:hAnsi="Lato Light"/>
          <w:color w:val="28348A"/>
          <w:sz w:val="24"/>
          <w:szCs w:val="24"/>
        </w:rPr>
        <w:t>Condiciones cuantitativas</w:t>
      </w:r>
      <w:bookmarkEnd w:id="24"/>
      <w:r w:rsidRPr="00CF2E59">
        <w:rPr>
          <w:rFonts w:ascii="Lato Light" w:hAnsi="Lato Light"/>
          <w:color w:val="28348A"/>
          <w:sz w:val="24"/>
          <w:szCs w:val="24"/>
        </w:rPr>
        <w:t xml:space="preserve"> </w:t>
      </w:r>
    </w:p>
    <w:p w14:paraId="0B28EFC9" w14:textId="77777777" w:rsidR="00E13351" w:rsidRPr="00CF2E59" w:rsidRDefault="00E13351" w:rsidP="00E13351">
      <w:pPr>
        <w:jc w:val="both"/>
        <w:rPr>
          <w:rFonts w:ascii="Lato Light" w:hAnsi="Lato Light"/>
          <w:color w:val="28348A"/>
        </w:rPr>
      </w:pPr>
      <w:r w:rsidRPr="00CF2E59">
        <w:rPr>
          <w:rFonts w:ascii="Lato Light" w:hAnsi="Lato Light"/>
          <w:color w:val="28348A"/>
        </w:rPr>
        <w:t xml:space="preserve">En ningún caso el coste de adquisición de los gastos subvencionables podrá ser superior al valor de mercado. </w:t>
      </w:r>
    </w:p>
    <w:p w14:paraId="3C83A7D2" w14:textId="77777777" w:rsidR="00E13351" w:rsidRPr="00CF2E59" w:rsidRDefault="00E13351" w:rsidP="00E13351">
      <w:pPr>
        <w:jc w:val="both"/>
        <w:rPr>
          <w:rFonts w:ascii="Lato Light" w:hAnsi="Lato Light"/>
          <w:color w:val="28348A"/>
        </w:rPr>
      </w:pPr>
      <w:r w:rsidRPr="00CF2E59">
        <w:rPr>
          <w:rFonts w:ascii="Lato Light" w:hAnsi="Lato Light"/>
          <w:color w:val="28348A"/>
        </w:rPr>
        <w:t xml:space="preserve">A efectos del cálculo de la intensidad de ayuda y de los costes subvencionables, todas las cifras empleadas se entenderán antes de cualquier deducción fiscal u otras cargas. </w:t>
      </w:r>
    </w:p>
    <w:p w14:paraId="21C9E6CD" w14:textId="77777777" w:rsidR="00E13351" w:rsidRPr="00E13351" w:rsidRDefault="00E13351" w:rsidP="00E13351">
      <w:pPr>
        <w:jc w:val="both"/>
        <w:rPr>
          <w:rFonts w:ascii="Lato" w:hAnsi="Lato"/>
        </w:rPr>
      </w:pPr>
    </w:p>
    <w:p w14:paraId="70598030" w14:textId="77777777" w:rsidR="00E13351" w:rsidRPr="00CF2E59" w:rsidRDefault="00E13351" w:rsidP="00E87745">
      <w:pPr>
        <w:pStyle w:val="Ttulo3"/>
        <w:numPr>
          <w:ilvl w:val="2"/>
          <w:numId w:val="7"/>
        </w:numPr>
        <w:rPr>
          <w:rFonts w:ascii="Lato Light" w:hAnsi="Lato Light"/>
          <w:color w:val="28348A"/>
          <w:sz w:val="24"/>
          <w:szCs w:val="24"/>
        </w:rPr>
      </w:pPr>
      <w:bookmarkStart w:id="25" w:name="_Toc54262574"/>
      <w:r w:rsidRPr="00CF2E59">
        <w:rPr>
          <w:rFonts w:ascii="Lato Light" w:hAnsi="Lato Light"/>
          <w:color w:val="28348A"/>
          <w:sz w:val="24"/>
          <w:szCs w:val="24"/>
        </w:rPr>
        <w:t>Gastos susceptibles de ser subvencionables según las bases reguladoras</w:t>
      </w:r>
      <w:bookmarkEnd w:id="25"/>
      <w:r w:rsidRPr="00CF2E59">
        <w:rPr>
          <w:rFonts w:ascii="Lato Light" w:hAnsi="Lato Light"/>
          <w:color w:val="28348A"/>
          <w:sz w:val="24"/>
          <w:szCs w:val="24"/>
        </w:rPr>
        <w:t xml:space="preserve"> </w:t>
      </w:r>
    </w:p>
    <w:p w14:paraId="3497B46A" w14:textId="77777777" w:rsidR="00E13351" w:rsidRPr="00CF2E59" w:rsidRDefault="00E13351" w:rsidP="00E13351">
      <w:pPr>
        <w:pStyle w:val="Prrafodelista"/>
        <w:numPr>
          <w:ilvl w:val="0"/>
          <w:numId w:val="11"/>
        </w:numPr>
        <w:jc w:val="both"/>
        <w:rPr>
          <w:rFonts w:ascii="Lato Light" w:hAnsi="Lato Light"/>
          <w:color w:val="28348A"/>
        </w:rPr>
      </w:pPr>
      <w:r w:rsidRPr="00CF2E59">
        <w:rPr>
          <w:rFonts w:ascii="Lato Light" w:hAnsi="Lato Light"/>
          <w:color w:val="28348A"/>
        </w:rPr>
        <w:t xml:space="preserve">Activos materiales e inmateriales con carácter general asociados al proyecto: adquisición de terrenos, obras, equipamiento vinculado a las tecnologías de la información y la comunicación, etc. </w:t>
      </w:r>
    </w:p>
    <w:p w14:paraId="3AF10D77" w14:textId="77777777" w:rsidR="00E13351" w:rsidRPr="00CF2E59" w:rsidRDefault="00E13351" w:rsidP="00E13351">
      <w:pPr>
        <w:pStyle w:val="Prrafodelista"/>
        <w:numPr>
          <w:ilvl w:val="0"/>
          <w:numId w:val="11"/>
        </w:numPr>
        <w:jc w:val="both"/>
        <w:rPr>
          <w:rFonts w:ascii="Lato Light" w:hAnsi="Lato Light"/>
          <w:color w:val="28348A"/>
        </w:rPr>
      </w:pPr>
      <w:r w:rsidRPr="00CF2E59">
        <w:rPr>
          <w:rFonts w:ascii="Lato Light" w:hAnsi="Lato Light"/>
          <w:color w:val="28348A"/>
        </w:rPr>
        <w:t xml:space="preserve">Equipamiento productivo, consistente en maquinaria, instalaciones técnicas, herramientas o utillaje. </w:t>
      </w:r>
    </w:p>
    <w:p w14:paraId="4C9E6898" w14:textId="77777777" w:rsidR="00E13351" w:rsidRPr="00CF2E59" w:rsidRDefault="00E13351" w:rsidP="00E13351">
      <w:pPr>
        <w:pStyle w:val="Prrafodelista"/>
        <w:numPr>
          <w:ilvl w:val="0"/>
          <w:numId w:val="11"/>
        </w:numPr>
        <w:jc w:val="both"/>
        <w:rPr>
          <w:rFonts w:ascii="Lato Light" w:hAnsi="Lato Light"/>
          <w:color w:val="28348A"/>
        </w:rPr>
      </w:pPr>
      <w:r w:rsidRPr="00CF2E59">
        <w:rPr>
          <w:rFonts w:ascii="Lato Light" w:hAnsi="Lato Light"/>
          <w:color w:val="28348A"/>
        </w:rPr>
        <w:t xml:space="preserve">Mobiliario, en el supuesto de empresas no industriales, dedicadas al comercio o a la prestación de servicios. </w:t>
      </w:r>
    </w:p>
    <w:p w14:paraId="741F6B4E" w14:textId="77777777" w:rsidR="00E13351" w:rsidRPr="00CF2E59" w:rsidRDefault="00E13351" w:rsidP="00E13351">
      <w:pPr>
        <w:pStyle w:val="Prrafodelista"/>
        <w:numPr>
          <w:ilvl w:val="0"/>
          <w:numId w:val="11"/>
        </w:numPr>
        <w:jc w:val="both"/>
        <w:rPr>
          <w:rFonts w:ascii="Lato Light" w:hAnsi="Lato Light"/>
          <w:color w:val="28348A"/>
        </w:rPr>
      </w:pPr>
      <w:r w:rsidRPr="00CF2E59">
        <w:rPr>
          <w:rFonts w:ascii="Lato Light" w:hAnsi="Lato Light"/>
          <w:color w:val="28348A"/>
        </w:rPr>
        <w:t xml:space="preserve">Registro de marcas, patentes, modelos de utilidad y diseños industriales, marcado CE u otras formas de homologación o normalización de productos. </w:t>
      </w:r>
    </w:p>
    <w:p w14:paraId="7464723D" w14:textId="77777777" w:rsidR="00E13351" w:rsidRPr="00CF2E59" w:rsidRDefault="00E13351" w:rsidP="00E13351">
      <w:pPr>
        <w:pStyle w:val="Prrafodelista"/>
        <w:numPr>
          <w:ilvl w:val="0"/>
          <w:numId w:val="11"/>
        </w:numPr>
        <w:jc w:val="both"/>
        <w:rPr>
          <w:rFonts w:ascii="Lato Light" w:hAnsi="Lato Light"/>
          <w:color w:val="28348A"/>
        </w:rPr>
      </w:pPr>
      <w:r w:rsidRPr="00CF2E59">
        <w:rPr>
          <w:rFonts w:ascii="Lato Light" w:hAnsi="Lato Light"/>
          <w:color w:val="28348A"/>
        </w:rPr>
        <w:t xml:space="preserve">Servicios externos necesarios para la implantación de soluciones vinculadas a las inversiones realizadas. </w:t>
      </w:r>
    </w:p>
    <w:p w14:paraId="4C7F855F" w14:textId="77777777" w:rsidR="00E13351" w:rsidRPr="00CF2E59" w:rsidRDefault="00E13351" w:rsidP="00E13351">
      <w:pPr>
        <w:pStyle w:val="Prrafodelista"/>
        <w:numPr>
          <w:ilvl w:val="0"/>
          <w:numId w:val="11"/>
        </w:numPr>
        <w:jc w:val="both"/>
        <w:rPr>
          <w:rFonts w:ascii="Lato Light" w:hAnsi="Lato Light"/>
          <w:color w:val="28348A"/>
        </w:rPr>
      </w:pPr>
      <w:r w:rsidRPr="00CF2E59">
        <w:rPr>
          <w:rFonts w:ascii="Lato Light" w:hAnsi="Lato Light"/>
          <w:color w:val="28348A"/>
        </w:rPr>
        <w:t>Gastos de auditoría de la cuenta justificativa de la ayuda.</w:t>
      </w:r>
    </w:p>
    <w:p w14:paraId="532C670D" w14:textId="77777777" w:rsidR="007F4518" w:rsidRDefault="007F4518" w:rsidP="007F4518">
      <w:pPr>
        <w:pStyle w:val="Prrafodelista"/>
        <w:jc w:val="both"/>
        <w:rPr>
          <w:rFonts w:ascii="Lato" w:hAnsi="Lato"/>
        </w:rPr>
      </w:pPr>
    </w:p>
    <w:p w14:paraId="697A39E2" w14:textId="77777777" w:rsidR="007F4518" w:rsidRPr="00CF2E59" w:rsidRDefault="007F4518" w:rsidP="00E87745">
      <w:pPr>
        <w:pStyle w:val="Ttulo3"/>
        <w:numPr>
          <w:ilvl w:val="2"/>
          <w:numId w:val="7"/>
        </w:numPr>
        <w:rPr>
          <w:rFonts w:ascii="Lato Light" w:hAnsi="Lato Light"/>
          <w:color w:val="28348A"/>
          <w:sz w:val="24"/>
          <w:szCs w:val="24"/>
        </w:rPr>
      </w:pPr>
      <w:bookmarkStart w:id="26" w:name="_Toc54262575"/>
      <w:r w:rsidRPr="00CF2E59">
        <w:rPr>
          <w:rFonts w:ascii="Lato Light" w:hAnsi="Lato Light"/>
          <w:color w:val="28348A"/>
          <w:sz w:val="24"/>
          <w:szCs w:val="24"/>
        </w:rPr>
        <w:lastRenderedPageBreak/>
        <w:t>Indicaciones generales sobre justificantes de gasto y pago</w:t>
      </w:r>
      <w:bookmarkEnd w:id="26"/>
    </w:p>
    <w:p w14:paraId="110B7CFA" w14:textId="77777777" w:rsidR="007F4518" w:rsidRPr="000622EF" w:rsidRDefault="007F4518" w:rsidP="007F4518">
      <w:pPr>
        <w:pStyle w:val="Prrafodelista"/>
        <w:numPr>
          <w:ilvl w:val="0"/>
          <w:numId w:val="32"/>
        </w:numPr>
        <w:tabs>
          <w:tab w:val="left" w:pos="284"/>
        </w:tabs>
        <w:spacing w:before="120"/>
        <w:ind w:left="284" w:hanging="284"/>
        <w:contextualSpacing w:val="0"/>
        <w:jc w:val="both"/>
        <w:rPr>
          <w:rFonts w:ascii="Lato Light" w:hAnsi="Lato Light" w:cstheme="minorHAnsi"/>
          <w:color w:val="28348A"/>
        </w:rPr>
      </w:pPr>
      <w:r w:rsidRPr="000622EF">
        <w:rPr>
          <w:rFonts w:ascii="Lato Light" w:hAnsi="Lato Light" w:cstheme="minorHAnsi"/>
          <w:color w:val="28348A"/>
        </w:rPr>
        <w:t xml:space="preserve">Sólo </w:t>
      </w:r>
      <w:r w:rsidRPr="000622EF">
        <w:rPr>
          <w:rFonts w:ascii="Lato Light" w:hAnsi="Lato Light" w:cstheme="minorHAnsi"/>
          <w:b/>
          <w:color w:val="28348A"/>
        </w:rPr>
        <w:t>se aceptarán gastos</w:t>
      </w:r>
      <w:r w:rsidRPr="000622EF">
        <w:rPr>
          <w:rFonts w:ascii="Lato Light" w:hAnsi="Lato Light" w:cstheme="minorHAnsi"/>
          <w:color w:val="28348A"/>
        </w:rPr>
        <w:t xml:space="preserve"> que tengan como soporte documental facturas, nóminas o documentos de valor probatorio equivalente. </w:t>
      </w:r>
    </w:p>
    <w:p w14:paraId="00C64F8D" w14:textId="77777777" w:rsidR="007F4518" w:rsidRPr="000622EF" w:rsidRDefault="007F4518" w:rsidP="007F4518">
      <w:pPr>
        <w:pStyle w:val="Prrafodelista"/>
        <w:numPr>
          <w:ilvl w:val="0"/>
          <w:numId w:val="32"/>
        </w:numPr>
        <w:tabs>
          <w:tab w:val="left" w:pos="284"/>
        </w:tabs>
        <w:spacing w:before="120"/>
        <w:ind w:left="284" w:hanging="284"/>
        <w:contextualSpacing w:val="0"/>
        <w:jc w:val="both"/>
        <w:rPr>
          <w:rFonts w:ascii="Lato Light" w:hAnsi="Lato Light" w:cstheme="minorHAnsi"/>
          <w:color w:val="28348A"/>
        </w:rPr>
      </w:pPr>
      <w:r w:rsidRPr="000622EF">
        <w:rPr>
          <w:rFonts w:ascii="Lato Light" w:hAnsi="Lato Light" w:cstheme="minorHAnsi"/>
          <w:color w:val="28348A"/>
        </w:rPr>
        <w:t xml:space="preserve">Se considerará gasto realizado el que ha sido </w:t>
      </w:r>
      <w:r w:rsidRPr="000622EF">
        <w:rPr>
          <w:rFonts w:ascii="Lato Light" w:hAnsi="Lato Light" w:cstheme="minorHAnsi"/>
          <w:b/>
          <w:color w:val="28348A"/>
        </w:rPr>
        <w:t>efectivamente pagado</w:t>
      </w:r>
      <w:r w:rsidRPr="000622EF">
        <w:rPr>
          <w:rFonts w:ascii="Lato Light" w:hAnsi="Lato Light" w:cstheme="minorHAnsi"/>
          <w:color w:val="28348A"/>
        </w:rPr>
        <w:t xml:space="preserve"> con anterioridad a la finalización del período de justificación.</w:t>
      </w:r>
    </w:p>
    <w:p w14:paraId="52E687B3" w14:textId="77777777" w:rsidR="007F4518" w:rsidRPr="000622EF" w:rsidRDefault="007F4518" w:rsidP="007F4518">
      <w:pPr>
        <w:pStyle w:val="Prrafodelista"/>
        <w:numPr>
          <w:ilvl w:val="0"/>
          <w:numId w:val="32"/>
        </w:numPr>
        <w:tabs>
          <w:tab w:val="left" w:pos="284"/>
        </w:tabs>
        <w:spacing w:before="120"/>
        <w:ind w:left="284" w:hanging="284"/>
        <w:contextualSpacing w:val="0"/>
        <w:jc w:val="both"/>
        <w:rPr>
          <w:rFonts w:ascii="Lato Light" w:hAnsi="Lato Light" w:cstheme="minorHAnsi"/>
          <w:color w:val="28348A"/>
        </w:rPr>
      </w:pPr>
      <w:r w:rsidRPr="000622EF">
        <w:rPr>
          <w:rFonts w:ascii="Lato Light" w:hAnsi="Lato Light" w:cstheme="minorHAnsi"/>
          <w:color w:val="28348A"/>
        </w:rPr>
        <w:t xml:space="preserve">Las </w:t>
      </w:r>
      <w:r w:rsidRPr="000622EF">
        <w:rPr>
          <w:rFonts w:ascii="Lato Light" w:hAnsi="Lato Light" w:cstheme="minorHAnsi"/>
          <w:b/>
          <w:color w:val="28348A"/>
        </w:rPr>
        <w:t>fechas de los justificantes</w:t>
      </w:r>
      <w:r w:rsidRPr="000622EF">
        <w:rPr>
          <w:rFonts w:ascii="Lato Light" w:hAnsi="Lato Light" w:cstheme="minorHAnsi"/>
          <w:color w:val="28348A"/>
        </w:rPr>
        <w:t xml:space="preserve"> de gasto y pago deben encontrase comprendidas entre el 01 de enero y el 20 de noviembre de 2020. </w:t>
      </w:r>
    </w:p>
    <w:p w14:paraId="70F0AFB3" w14:textId="77777777" w:rsidR="007F4518" w:rsidRPr="00CF2E59" w:rsidRDefault="007F4518" w:rsidP="007F4518">
      <w:pPr>
        <w:pStyle w:val="Prrafodelista"/>
        <w:numPr>
          <w:ilvl w:val="0"/>
          <w:numId w:val="33"/>
        </w:numPr>
        <w:tabs>
          <w:tab w:val="left" w:pos="284"/>
        </w:tabs>
        <w:spacing w:before="120"/>
        <w:ind w:left="284" w:hanging="284"/>
        <w:contextualSpacing w:val="0"/>
        <w:jc w:val="both"/>
        <w:rPr>
          <w:rFonts w:ascii="Lato Light" w:hAnsi="Lato Light" w:cstheme="minorHAnsi"/>
          <w:color w:val="28348A"/>
        </w:rPr>
      </w:pPr>
      <w:r w:rsidRPr="00CF2E59">
        <w:rPr>
          <w:rFonts w:ascii="Lato Light" w:hAnsi="Lato Light" w:cstheme="minorHAnsi"/>
          <w:color w:val="28348A"/>
        </w:rPr>
        <w:t xml:space="preserve">Las </w:t>
      </w:r>
      <w:r w:rsidRPr="00CF2E59">
        <w:rPr>
          <w:rFonts w:ascii="Lato Light" w:hAnsi="Lato Light" w:cstheme="minorHAnsi"/>
          <w:b/>
          <w:color w:val="28348A"/>
        </w:rPr>
        <w:t xml:space="preserve">facturas </w:t>
      </w:r>
      <w:r w:rsidRPr="00CF2E59">
        <w:rPr>
          <w:rFonts w:ascii="Lato Light" w:hAnsi="Lato Light" w:cstheme="minorHAnsi"/>
          <w:color w:val="28348A"/>
        </w:rPr>
        <w:t>deberán reunir los requisitos establecidos en los artículos 6 y siguientes del Real Decreto 1619/2012, de 30 de noviembre, relativo a las obligaciones de facturación.</w:t>
      </w:r>
    </w:p>
    <w:p w14:paraId="5C914AE1" w14:textId="0FF646BB" w:rsidR="007F4518" w:rsidRPr="00CF2E59" w:rsidRDefault="007F4518" w:rsidP="007F4518">
      <w:pPr>
        <w:pStyle w:val="Prrafodelista"/>
        <w:numPr>
          <w:ilvl w:val="0"/>
          <w:numId w:val="33"/>
        </w:numPr>
        <w:spacing w:before="120"/>
        <w:ind w:left="284" w:hanging="284"/>
        <w:contextualSpacing w:val="0"/>
        <w:jc w:val="both"/>
        <w:rPr>
          <w:rFonts w:ascii="Lato Light" w:hAnsi="Lato Light" w:cstheme="minorHAnsi"/>
          <w:color w:val="28348A"/>
        </w:rPr>
      </w:pPr>
      <w:r w:rsidRPr="00CF2E59">
        <w:rPr>
          <w:rFonts w:ascii="Lato Light" w:hAnsi="Lato Light" w:cstheme="minorHAnsi"/>
          <w:color w:val="28348A"/>
        </w:rPr>
        <w:t xml:space="preserve">Como </w:t>
      </w:r>
      <w:r w:rsidRPr="00CF2E59">
        <w:rPr>
          <w:rFonts w:ascii="Lato Light" w:hAnsi="Lato Light" w:cstheme="minorHAnsi"/>
          <w:b/>
          <w:color w:val="28348A"/>
        </w:rPr>
        <w:t>justificante de pago</w:t>
      </w:r>
      <w:r w:rsidRPr="00CF2E59">
        <w:rPr>
          <w:rFonts w:ascii="Lato Light" w:hAnsi="Lato Light" w:cstheme="minorHAnsi"/>
          <w:color w:val="28348A"/>
        </w:rPr>
        <w:t xml:space="preserve"> se deberá aportar copia del extracto bancario junto con copia del cheque o de la orden de transferencia</w:t>
      </w:r>
      <w:r w:rsidRPr="00CF2E59">
        <w:rPr>
          <w:rFonts w:ascii="Lato Light" w:hAnsi="Lato Light"/>
          <w:color w:val="28348A"/>
        </w:rPr>
        <w:t xml:space="preserve"> y </w:t>
      </w:r>
      <w:r w:rsidRPr="00CF2E59">
        <w:rPr>
          <w:rFonts w:ascii="Lato Light" w:hAnsi="Lato Light" w:cstheme="minorHAnsi"/>
          <w:color w:val="28348A"/>
        </w:rPr>
        <w:t xml:space="preserve">sólo se aceptarán los pagos realizados a través de entidad financiera, siendo admisibles los documentos de pago emitidos por banca on-line. Quedan excluidos los pagos realizados en efectivo o por caja. </w:t>
      </w:r>
    </w:p>
    <w:p w14:paraId="4CF28675" w14:textId="77777777" w:rsidR="007F4518" w:rsidRPr="00CF2E59" w:rsidRDefault="007F4518" w:rsidP="007F4518">
      <w:pPr>
        <w:pStyle w:val="Prrafodelista"/>
        <w:numPr>
          <w:ilvl w:val="0"/>
          <w:numId w:val="33"/>
        </w:numPr>
        <w:spacing w:before="120"/>
        <w:ind w:left="284" w:hanging="284"/>
        <w:contextualSpacing w:val="0"/>
        <w:jc w:val="both"/>
        <w:rPr>
          <w:rFonts w:ascii="Lato Light" w:hAnsi="Lato Light" w:cstheme="minorHAnsi"/>
          <w:color w:val="28348A"/>
        </w:rPr>
      </w:pPr>
      <w:r w:rsidRPr="00CF2E59">
        <w:rPr>
          <w:rFonts w:ascii="Lato Light" w:hAnsi="Lato Light" w:cstheme="minorHAnsi"/>
          <w:color w:val="28348A"/>
        </w:rPr>
        <w:t xml:space="preserve">En caso de que la orden de transferencia y/o el apunte del extracto bancario </w:t>
      </w:r>
      <w:r w:rsidRPr="00CF2E59">
        <w:rPr>
          <w:rFonts w:ascii="Lato Light" w:hAnsi="Lato Light" w:cstheme="minorHAnsi"/>
          <w:b/>
          <w:color w:val="28348A"/>
        </w:rPr>
        <w:t>sean globales</w:t>
      </w:r>
      <w:r w:rsidRPr="00CF2E59">
        <w:rPr>
          <w:rFonts w:ascii="Lato Light" w:hAnsi="Lato Light" w:cstheme="minorHAnsi"/>
          <w:color w:val="28348A"/>
        </w:rPr>
        <w:t xml:space="preserve"> y por lo tanto estén referidos a varios justificantes de gasto, relacionados o no con el proyecto, será necesario acompañar relación detallada de los mismos en la que aparezcan la empresa destinataria, la identificación del justificante del gasto (el número de la factura o el concepto de </w:t>
      </w:r>
      <w:proofErr w:type="gramStart"/>
      <w:r w:rsidRPr="00CF2E59">
        <w:rPr>
          <w:rFonts w:ascii="Lato Light" w:hAnsi="Lato Light" w:cstheme="minorHAnsi"/>
          <w:color w:val="28348A"/>
        </w:rPr>
        <w:t>la misma</w:t>
      </w:r>
      <w:proofErr w:type="gramEnd"/>
      <w:r w:rsidRPr="00CF2E59">
        <w:rPr>
          <w:rFonts w:ascii="Lato Light" w:hAnsi="Lato Light" w:cstheme="minorHAnsi"/>
          <w:color w:val="28348A"/>
        </w:rPr>
        <w:t>) y el importe pagado.</w:t>
      </w:r>
    </w:p>
    <w:p w14:paraId="0F1D25DA" w14:textId="77777777" w:rsidR="007F4518" w:rsidRPr="00CF2E59" w:rsidRDefault="007F4518" w:rsidP="007F4518">
      <w:pPr>
        <w:pStyle w:val="Prrafodelista"/>
        <w:numPr>
          <w:ilvl w:val="0"/>
          <w:numId w:val="32"/>
        </w:numPr>
        <w:spacing w:before="120"/>
        <w:ind w:left="284" w:hanging="284"/>
        <w:contextualSpacing w:val="0"/>
        <w:jc w:val="both"/>
        <w:rPr>
          <w:rFonts w:ascii="Lato Light" w:hAnsi="Lato Light" w:cstheme="minorHAnsi"/>
          <w:color w:val="28348A"/>
        </w:rPr>
      </w:pPr>
      <w:r w:rsidRPr="00CF2E59">
        <w:rPr>
          <w:rFonts w:ascii="Lato Light" w:hAnsi="Lato Light" w:cstheme="minorHAnsi"/>
          <w:color w:val="28348A"/>
        </w:rPr>
        <w:t xml:space="preserve">Los gastos </w:t>
      </w:r>
      <w:r w:rsidRPr="00CF2E59">
        <w:rPr>
          <w:rFonts w:ascii="Lato Light" w:hAnsi="Lato Light" w:cstheme="minorHAnsi"/>
          <w:b/>
          <w:color w:val="28348A"/>
        </w:rPr>
        <w:t>se imputarán por el importe de la base imponible</w:t>
      </w:r>
      <w:r w:rsidRPr="00CF2E59">
        <w:rPr>
          <w:rFonts w:ascii="Lato Light" w:hAnsi="Lato Light" w:cstheme="minorHAnsi"/>
          <w:color w:val="28348A"/>
        </w:rPr>
        <w:t>.</w:t>
      </w:r>
      <w:r w:rsidRPr="00CF2E59">
        <w:rPr>
          <w:rFonts w:ascii="Lato Light" w:eastAsiaTheme="minorEastAsia" w:hAnsi="Lato Light" w:cstheme="minorHAnsi"/>
          <w:color w:val="28348A"/>
        </w:rPr>
        <w:t xml:space="preserve"> </w:t>
      </w:r>
      <w:r w:rsidRPr="00CF2E59">
        <w:rPr>
          <w:rFonts w:ascii="Lato Light" w:hAnsi="Lato Light" w:cstheme="minorHAnsi"/>
          <w:color w:val="28348A"/>
        </w:rPr>
        <w:t>En el caso de gastos con imputación parcial se acompañará de un informe justificativo del representante legal de la entidad beneficiaria relativo al método de imputación empleado.</w:t>
      </w:r>
    </w:p>
    <w:p w14:paraId="6C41CC86" w14:textId="7341FDE0" w:rsidR="007F4518" w:rsidRPr="00CF2E59" w:rsidRDefault="007F4518" w:rsidP="007F4518">
      <w:pPr>
        <w:pStyle w:val="Prrafodelista"/>
        <w:numPr>
          <w:ilvl w:val="0"/>
          <w:numId w:val="32"/>
        </w:numPr>
        <w:spacing w:before="120"/>
        <w:ind w:left="284" w:hanging="284"/>
        <w:contextualSpacing w:val="0"/>
        <w:jc w:val="both"/>
        <w:rPr>
          <w:rFonts w:ascii="Lato Light" w:hAnsi="Lato Light" w:cstheme="minorHAnsi"/>
          <w:color w:val="28348A"/>
        </w:rPr>
      </w:pPr>
      <w:r w:rsidRPr="00CF2E59">
        <w:rPr>
          <w:rFonts w:ascii="Lato Light" w:hAnsi="Lato Light" w:cstheme="minorHAnsi"/>
          <w:color w:val="28348A"/>
        </w:rPr>
        <w:t xml:space="preserve">Salvo que el gasto se hubiere realizado con anterioridad a la subvención, cuando el gasto subvencionable sea igual o supere, IVA excluido, la cuantía de </w:t>
      </w:r>
      <w:r w:rsidRPr="00CF2E59">
        <w:rPr>
          <w:rFonts w:ascii="Lato Light" w:hAnsi="Lato Light" w:cstheme="minorHAnsi"/>
          <w:b/>
          <w:color w:val="28348A"/>
        </w:rPr>
        <w:t>15.000 euros</w:t>
      </w:r>
      <w:r w:rsidRPr="00CF2E59">
        <w:rPr>
          <w:rFonts w:ascii="Lato Light" w:hAnsi="Lato Light" w:cstheme="minorHAnsi"/>
          <w:color w:val="28348A"/>
        </w:rPr>
        <w:t xml:space="preserve">, la empresa beneficiaria deberá aportar acreditación de haber solicitado –antes de la contratación del gasto- como mínimo </w:t>
      </w:r>
      <w:r w:rsidRPr="00CF2E59">
        <w:rPr>
          <w:rFonts w:ascii="Lato Light" w:hAnsi="Lato Light" w:cstheme="minorHAnsi"/>
          <w:b/>
          <w:color w:val="28348A"/>
        </w:rPr>
        <w:t>tres ofertas de diferentes</w:t>
      </w:r>
      <w:r w:rsidRPr="00CF2E59">
        <w:rPr>
          <w:rFonts w:ascii="Lato Light" w:hAnsi="Lato Light" w:cstheme="minorHAnsi"/>
          <w:color w:val="28348A"/>
        </w:rPr>
        <w:t xml:space="preserve"> entidades proveedoras sin vinculación entre ellas ni con la empresa beneficiaria de la ayuda, entendiendo por tales las que respondan a la definición del artículo 68.2 del Reglamento de la LGS, aprobado por Real Decreto 887/2006, de 21 de julio</w:t>
      </w:r>
      <w:r w:rsidR="004A11A3" w:rsidRPr="00CF2E59">
        <w:rPr>
          <w:rFonts w:ascii="Lato Light" w:hAnsi="Lato Light" w:cstheme="minorHAnsi"/>
          <w:color w:val="28348A"/>
        </w:rPr>
        <w:t>, excepto que se hubiera recibido del órgano concedente autorización expresa a contratar con determinadas empresas vinculadas</w:t>
      </w:r>
      <w:r w:rsidRPr="00CF2E59">
        <w:rPr>
          <w:rFonts w:ascii="Lato Light" w:hAnsi="Lato Light" w:cstheme="minorHAnsi"/>
          <w:color w:val="28348A"/>
        </w:rPr>
        <w:t xml:space="preserve">. En caso de no optar por la oferta más económica, deberá presentar un informe justificando por qué no se ha escogido dicha oferta. </w:t>
      </w:r>
    </w:p>
    <w:p w14:paraId="33501097" w14:textId="77777777" w:rsidR="007F4518" w:rsidRPr="00CF2E59" w:rsidRDefault="007F4518" w:rsidP="007F4518">
      <w:pPr>
        <w:spacing w:before="120"/>
        <w:ind w:left="284"/>
        <w:jc w:val="both"/>
        <w:rPr>
          <w:rFonts w:ascii="Lato Light" w:hAnsi="Lato Light" w:cstheme="minorHAnsi"/>
          <w:color w:val="28348A"/>
        </w:rPr>
      </w:pPr>
      <w:r w:rsidRPr="00CF2E59">
        <w:rPr>
          <w:rFonts w:ascii="Lato Light" w:hAnsi="Lato Light" w:cstheme="minorHAnsi"/>
          <w:color w:val="28348A"/>
        </w:rPr>
        <w:t>Excepcionalmente, en el caso de que por las especiales características del bien o servicio no exista en el mercado suficiente número de entidades que lo suministren o presten, se sustituirá la presentación de las tres ofertas de entidades proveedoras por un informe explicativo y documentación que acredite la búsqueda de entidades proveedoras del bien o servicio.</w:t>
      </w:r>
    </w:p>
    <w:p w14:paraId="06F9D769" w14:textId="6FF60821" w:rsidR="00C82DCE" w:rsidRPr="000622EF" w:rsidRDefault="00C82DCE" w:rsidP="007F4518">
      <w:pPr>
        <w:pStyle w:val="Prrafodelista"/>
        <w:numPr>
          <w:ilvl w:val="0"/>
          <w:numId w:val="32"/>
        </w:numPr>
        <w:spacing w:before="120"/>
        <w:ind w:left="360"/>
        <w:contextualSpacing w:val="0"/>
        <w:jc w:val="both"/>
        <w:rPr>
          <w:rFonts w:ascii="Lato Light" w:hAnsi="Lato Light" w:cstheme="minorHAnsi"/>
          <w:color w:val="28348A"/>
        </w:rPr>
      </w:pPr>
      <w:r w:rsidRPr="000622EF">
        <w:rPr>
          <w:rFonts w:ascii="Lato Light" w:hAnsi="Lato Light" w:cstheme="minorHAnsi"/>
          <w:color w:val="28348A"/>
        </w:rPr>
        <w:t>Los tributos son gasto subvencionable cuando el beneficiario de la subvención los abona efectivamente.</w:t>
      </w:r>
    </w:p>
    <w:p w14:paraId="21993784" w14:textId="42EFE192" w:rsidR="007F4518" w:rsidRPr="000622EF" w:rsidRDefault="007F4518" w:rsidP="007F4518">
      <w:pPr>
        <w:pStyle w:val="Prrafodelista"/>
        <w:numPr>
          <w:ilvl w:val="0"/>
          <w:numId w:val="32"/>
        </w:numPr>
        <w:spacing w:before="120"/>
        <w:ind w:left="360"/>
        <w:contextualSpacing w:val="0"/>
        <w:jc w:val="both"/>
        <w:rPr>
          <w:rFonts w:ascii="Lato Light" w:hAnsi="Lato Light" w:cstheme="minorHAnsi"/>
          <w:color w:val="28348A"/>
        </w:rPr>
      </w:pPr>
      <w:r w:rsidRPr="000622EF">
        <w:rPr>
          <w:rFonts w:ascii="Lato Light" w:hAnsi="Lato Light" w:cstheme="minorHAnsi"/>
          <w:color w:val="28348A"/>
        </w:rPr>
        <w:lastRenderedPageBreak/>
        <w:t xml:space="preserve">El gasto por </w:t>
      </w:r>
      <w:r w:rsidRPr="000622EF">
        <w:rPr>
          <w:rFonts w:ascii="Lato Light" w:hAnsi="Lato Light" w:cstheme="minorHAnsi"/>
          <w:b/>
          <w:color w:val="28348A"/>
        </w:rPr>
        <w:t>servicios externos de consultoría y asistencia técnica</w:t>
      </w:r>
      <w:r w:rsidRPr="000622EF">
        <w:rPr>
          <w:rFonts w:ascii="Lato Light" w:hAnsi="Lato Light" w:cstheme="minorHAnsi"/>
          <w:color w:val="28348A"/>
        </w:rPr>
        <w:t xml:space="preserve"> deberá ir acompañados de la documentación que acredite su realización y vinculación con el proyecto (contratos, informes, estudios o memorias de resultados, etc.)</w:t>
      </w:r>
    </w:p>
    <w:p w14:paraId="0DF38172" w14:textId="77777777" w:rsidR="007F4518" w:rsidRPr="000622EF" w:rsidRDefault="007F4518" w:rsidP="007F4518">
      <w:pPr>
        <w:pStyle w:val="Prrafodelista"/>
        <w:numPr>
          <w:ilvl w:val="0"/>
          <w:numId w:val="32"/>
        </w:numPr>
        <w:spacing w:before="120"/>
        <w:ind w:left="360"/>
        <w:contextualSpacing w:val="0"/>
        <w:jc w:val="both"/>
        <w:rPr>
          <w:rFonts w:ascii="Lato Light" w:hAnsi="Lato Light" w:cstheme="minorHAnsi"/>
          <w:color w:val="28348A"/>
        </w:rPr>
      </w:pPr>
      <w:r w:rsidRPr="000622EF">
        <w:rPr>
          <w:rFonts w:ascii="Lato Light" w:hAnsi="Lato Light" w:cstheme="minorHAnsi"/>
          <w:color w:val="28348A"/>
        </w:rPr>
        <w:t>El gasto por personal propio (</w:t>
      </w:r>
      <w:r w:rsidRPr="000622EF">
        <w:rPr>
          <w:rFonts w:ascii="Lato Light" w:hAnsi="Lato Light" w:cstheme="minorHAnsi"/>
          <w:b/>
          <w:color w:val="28348A"/>
        </w:rPr>
        <w:t>Recursos humanos</w:t>
      </w:r>
      <w:r w:rsidRPr="000622EF">
        <w:rPr>
          <w:rFonts w:ascii="Lato Light" w:hAnsi="Lato Light" w:cstheme="minorHAnsi"/>
          <w:color w:val="28348A"/>
        </w:rPr>
        <w:t>) incluye el coste salarial bruto y el coste de la Seguridad Social a cargo de la empresa, de personal investigador, personal técnico y personal auxiliar, en la medida y porcentaje de dedicación directa con el proyecto.</w:t>
      </w:r>
    </w:p>
    <w:p w14:paraId="1235CC3E" w14:textId="77777777" w:rsidR="007F4518" w:rsidRPr="000622EF" w:rsidRDefault="007F4518" w:rsidP="007F4518">
      <w:pPr>
        <w:pStyle w:val="Prrafodelista"/>
        <w:numPr>
          <w:ilvl w:val="0"/>
          <w:numId w:val="32"/>
        </w:numPr>
        <w:spacing w:before="120"/>
        <w:ind w:left="357" w:hanging="357"/>
        <w:contextualSpacing w:val="0"/>
        <w:jc w:val="both"/>
        <w:rPr>
          <w:rFonts w:ascii="Lato Light" w:hAnsi="Lato Light" w:cstheme="minorHAnsi"/>
          <w:color w:val="28348A"/>
        </w:rPr>
      </w:pPr>
      <w:r w:rsidRPr="000622EF">
        <w:rPr>
          <w:rFonts w:ascii="Lato Light" w:hAnsi="Lato Light" w:cstheme="minorHAnsi"/>
          <w:b/>
          <w:color w:val="28348A"/>
        </w:rPr>
        <w:t>Gastos no subvencionables</w:t>
      </w:r>
      <w:r w:rsidRPr="000622EF">
        <w:rPr>
          <w:rFonts w:ascii="Lato Light" w:hAnsi="Lato Light" w:cstheme="minorHAnsi"/>
          <w:color w:val="28348A"/>
        </w:rPr>
        <w:t>. No serán subvencionables</w:t>
      </w:r>
      <w:r w:rsidRPr="00CF2E59">
        <w:rPr>
          <w:rFonts w:ascii="Lato Light" w:hAnsi="Lato Light" w:cstheme="minorHAnsi"/>
          <w:color w:val="28348A"/>
          <w:sz w:val="22"/>
          <w:szCs w:val="22"/>
        </w:rPr>
        <w:t xml:space="preserve">, </w:t>
      </w:r>
      <w:r w:rsidRPr="000622EF">
        <w:rPr>
          <w:rFonts w:ascii="Lato Light" w:hAnsi="Lato Light" w:cstheme="minorHAnsi"/>
          <w:color w:val="28348A"/>
        </w:rPr>
        <w:t>además de los especificados en su correspondiente apartado, los siguientes gastos:</w:t>
      </w:r>
    </w:p>
    <w:p w14:paraId="34E90F6F" w14:textId="77777777" w:rsidR="007F4518" w:rsidRPr="000622EF" w:rsidRDefault="007F4518" w:rsidP="007F4518">
      <w:pPr>
        <w:pStyle w:val="Prrafodelista"/>
        <w:numPr>
          <w:ilvl w:val="0"/>
          <w:numId w:val="34"/>
        </w:numPr>
        <w:spacing w:before="60"/>
        <w:ind w:left="714" w:hanging="357"/>
        <w:contextualSpacing w:val="0"/>
        <w:jc w:val="both"/>
        <w:rPr>
          <w:rFonts w:ascii="Lato Light" w:hAnsi="Lato Light" w:cstheme="minorHAnsi"/>
          <w:color w:val="28348A"/>
        </w:rPr>
      </w:pPr>
      <w:r w:rsidRPr="000622EF">
        <w:rPr>
          <w:rFonts w:ascii="Lato Light" w:hAnsi="Lato Light" w:cstheme="minorHAnsi"/>
          <w:color w:val="28348A"/>
        </w:rPr>
        <w:t>Intereses deudores, comisiones y demás gastos financieros.</w:t>
      </w:r>
    </w:p>
    <w:p w14:paraId="6C01F5E8" w14:textId="77777777" w:rsidR="007F4518" w:rsidRPr="000622EF" w:rsidRDefault="007F4518" w:rsidP="007F4518">
      <w:pPr>
        <w:pStyle w:val="Prrafodelista"/>
        <w:numPr>
          <w:ilvl w:val="0"/>
          <w:numId w:val="34"/>
        </w:numPr>
        <w:spacing w:before="60"/>
        <w:ind w:left="714" w:hanging="357"/>
        <w:contextualSpacing w:val="0"/>
        <w:jc w:val="both"/>
        <w:rPr>
          <w:rFonts w:ascii="Lato Light" w:hAnsi="Lato Light" w:cstheme="minorHAnsi"/>
          <w:color w:val="28348A"/>
        </w:rPr>
      </w:pPr>
      <w:r w:rsidRPr="000622EF">
        <w:rPr>
          <w:rFonts w:ascii="Lato Light" w:hAnsi="Lato Light" w:cstheme="minorHAnsi"/>
          <w:color w:val="28348A"/>
        </w:rPr>
        <w:t>Gastos relacionados con las fluctuaciones de los tipos de cambio de divisas.</w:t>
      </w:r>
    </w:p>
    <w:p w14:paraId="2243A44B" w14:textId="77777777" w:rsidR="007F4518" w:rsidRPr="000622EF" w:rsidRDefault="007F4518" w:rsidP="007F4518">
      <w:pPr>
        <w:pStyle w:val="Prrafodelista"/>
        <w:numPr>
          <w:ilvl w:val="0"/>
          <w:numId w:val="34"/>
        </w:numPr>
        <w:spacing w:before="60"/>
        <w:ind w:left="714" w:hanging="357"/>
        <w:contextualSpacing w:val="0"/>
        <w:jc w:val="both"/>
        <w:rPr>
          <w:rFonts w:ascii="Lato Light" w:hAnsi="Lato Light" w:cstheme="minorHAnsi"/>
          <w:color w:val="28348A"/>
        </w:rPr>
      </w:pPr>
      <w:r w:rsidRPr="000622EF">
        <w:rPr>
          <w:rFonts w:ascii="Lato Light" w:hAnsi="Lato Light" w:cstheme="minorHAnsi"/>
          <w:color w:val="28348A"/>
        </w:rPr>
        <w:t>El IVA u otros impuestos cuando sean susceptibles de recuperación o compensación que sea recuperable conforme a la normativa.</w:t>
      </w:r>
    </w:p>
    <w:p w14:paraId="18029103" w14:textId="77777777" w:rsidR="007F4518" w:rsidRPr="00CF2E59" w:rsidRDefault="007F4518" w:rsidP="007F4518">
      <w:pPr>
        <w:pStyle w:val="Prrafodelista"/>
        <w:numPr>
          <w:ilvl w:val="0"/>
          <w:numId w:val="34"/>
        </w:numPr>
        <w:spacing w:before="60"/>
        <w:ind w:left="714" w:hanging="357"/>
        <w:contextualSpacing w:val="0"/>
        <w:jc w:val="both"/>
        <w:rPr>
          <w:rFonts w:ascii="Lato Light" w:hAnsi="Lato Light" w:cstheme="minorHAnsi"/>
          <w:color w:val="28348A"/>
        </w:rPr>
      </w:pPr>
      <w:r w:rsidRPr="00CF2E59">
        <w:rPr>
          <w:rFonts w:ascii="Lato Light" w:hAnsi="Lato Light" w:cstheme="minorHAnsi"/>
          <w:color w:val="28348A"/>
        </w:rPr>
        <w:t>Los impuestos personales sobre la renta.</w:t>
      </w:r>
    </w:p>
    <w:p w14:paraId="3581E9AC" w14:textId="77777777" w:rsidR="007F4518" w:rsidRPr="00CF2E59" w:rsidRDefault="007F4518" w:rsidP="007F4518">
      <w:pPr>
        <w:pStyle w:val="Prrafodelista"/>
        <w:numPr>
          <w:ilvl w:val="0"/>
          <w:numId w:val="34"/>
        </w:numPr>
        <w:spacing w:before="60"/>
        <w:ind w:left="714" w:hanging="357"/>
        <w:contextualSpacing w:val="0"/>
        <w:jc w:val="both"/>
        <w:rPr>
          <w:rFonts w:ascii="Lato Light" w:hAnsi="Lato Light" w:cstheme="minorHAnsi"/>
          <w:color w:val="28348A"/>
        </w:rPr>
      </w:pPr>
      <w:r w:rsidRPr="00CF2E59">
        <w:rPr>
          <w:rFonts w:ascii="Lato Light" w:hAnsi="Lato Light" w:cstheme="minorHAnsi"/>
          <w:color w:val="28348A"/>
        </w:rPr>
        <w:t>Intereses de demora, recargos, multas y sanciones económicas y gasto incurrido por procedimientos legales y judiciales.</w:t>
      </w:r>
    </w:p>
    <w:p w14:paraId="7B122641" w14:textId="77777777" w:rsidR="00C82DCE" w:rsidRPr="00CF2E59" w:rsidRDefault="007F4518" w:rsidP="00C82DCE">
      <w:pPr>
        <w:pStyle w:val="Prrafodelista"/>
        <w:numPr>
          <w:ilvl w:val="0"/>
          <w:numId w:val="34"/>
        </w:numPr>
        <w:spacing w:before="60"/>
        <w:ind w:left="714" w:hanging="357"/>
        <w:contextualSpacing w:val="0"/>
        <w:jc w:val="both"/>
        <w:rPr>
          <w:rFonts w:ascii="Lato Light" w:hAnsi="Lato Light" w:cstheme="minorHAnsi"/>
          <w:color w:val="28348A"/>
        </w:rPr>
      </w:pPr>
      <w:r w:rsidRPr="00CF2E59">
        <w:rPr>
          <w:rFonts w:ascii="Lato Light" w:hAnsi="Lato Light" w:cstheme="minorHAnsi"/>
          <w:color w:val="28348A"/>
        </w:rPr>
        <w:t>Costes de la Seguridad Social de los trabajadores autónomos.</w:t>
      </w:r>
      <w:r w:rsidR="00C82DCE" w:rsidRPr="00CF2E59">
        <w:rPr>
          <w:rFonts w:ascii="Lato Light" w:hAnsi="Lato Light" w:cstheme="minorHAnsi"/>
          <w:color w:val="28348A"/>
        </w:rPr>
        <w:t xml:space="preserve"> </w:t>
      </w:r>
    </w:p>
    <w:p w14:paraId="7348BC77" w14:textId="7C6D8BA7" w:rsidR="007F4518" w:rsidRPr="00CF2E59" w:rsidRDefault="007F4518" w:rsidP="007D059B">
      <w:pPr>
        <w:pStyle w:val="Prrafodelista"/>
        <w:numPr>
          <w:ilvl w:val="0"/>
          <w:numId w:val="32"/>
        </w:numPr>
        <w:spacing w:before="120"/>
        <w:ind w:left="357" w:hanging="357"/>
        <w:contextualSpacing w:val="0"/>
        <w:jc w:val="both"/>
        <w:rPr>
          <w:rFonts w:ascii="Lato Light" w:hAnsi="Lato Light" w:cstheme="minorHAnsi"/>
          <w:bCs/>
          <w:color w:val="28348A"/>
        </w:rPr>
      </w:pPr>
      <w:r w:rsidRPr="00CF2E59">
        <w:rPr>
          <w:rFonts w:ascii="Lato Light" w:hAnsi="Lato Light" w:cstheme="minorHAnsi"/>
          <w:bCs/>
          <w:color w:val="28348A"/>
        </w:rPr>
        <w:t xml:space="preserve">En la ejecución de los proyectos se deberá mantener un </w:t>
      </w:r>
      <w:r w:rsidRPr="00CF2E59">
        <w:rPr>
          <w:rFonts w:ascii="Lato Light" w:hAnsi="Lato Light" w:cstheme="minorHAnsi"/>
          <w:b/>
          <w:color w:val="28348A"/>
        </w:rPr>
        <w:t>sistema de contabilidad separado</w:t>
      </w:r>
      <w:r w:rsidRPr="00CF2E59">
        <w:rPr>
          <w:rFonts w:ascii="Lato Light" w:hAnsi="Lato Light" w:cstheme="minorHAnsi"/>
          <w:bCs/>
          <w:color w:val="28348A"/>
        </w:rPr>
        <w:t xml:space="preserve"> o un código contable adecuado en relación con todas las </w:t>
      </w:r>
      <w:r w:rsidRPr="00CF2E59">
        <w:rPr>
          <w:rFonts w:ascii="Lato Light" w:hAnsi="Lato Light" w:cstheme="minorHAnsi"/>
          <w:b/>
          <w:color w:val="28348A"/>
        </w:rPr>
        <w:t>transacciones relacionadas con el proyecto</w:t>
      </w:r>
      <w:r w:rsidRPr="00CF2E59">
        <w:rPr>
          <w:rFonts w:ascii="Lato Light" w:hAnsi="Lato Light" w:cstheme="minorHAnsi"/>
          <w:bCs/>
          <w:color w:val="28348A"/>
        </w:rPr>
        <w:t xml:space="preserve">, sin perjuicio de las normas de contabilidad nacional, y diferenciado, que permita diferenciar las transacciones relacionadas, de la toma de razón contable de la ayuda concedida, de los gastos e inversiones del proyecto, de la salida de fondos para el pago de dichos gastos e inversiones y de la recepción de los bienes financiados. </w:t>
      </w:r>
    </w:p>
    <w:p w14:paraId="48731140" w14:textId="77777777" w:rsidR="001A6C2E" w:rsidRPr="00814BDF" w:rsidRDefault="001A6C2E" w:rsidP="001A6C2E">
      <w:pPr>
        <w:jc w:val="both"/>
        <w:rPr>
          <w:rFonts w:ascii="Lato" w:hAnsi="Lato"/>
        </w:rPr>
      </w:pPr>
    </w:p>
    <w:p w14:paraId="01698D02" w14:textId="77777777" w:rsidR="001A6C2E" w:rsidRPr="00CF2E59" w:rsidRDefault="001A6C2E" w:rsidP="000E5FD9">
      <w:pPr>
        <w:pStyle w:val="Ttulo3"/>
        <w:numPr>
          <w:ilvl w:val="2"/>
          <w:numId w:val="7"/>
        </w:numPr>
        <w:rPr>
          <w:rFonts w:ascii="Lato Light" w:hAnsi="Lato Light"/>
          <w:color w:val="28348A"/>
          <w:sz w:val="24"/>
          <w:szCs w:val="24"/>
        </w:rPr>
      </w:pPr>
      <w:bookmarkStart w:id="27" w:name="_Toc54262576"/>
      <w:r w:rsidRPr="00CF2E59">
        <w:rPr>
          <w:rFonts w:ascii="Lato Light" w:hAnsi="Lato Light"/>
          <w:color w:val="28348A"/>
          <w:sz w:val="24"/>
          <w:szCs w:val="24"/>
        </w:rPr>
        <w:t>Gastos Subvencionables Modalidad I</w:t>
      </w:r>
      <w:bookmarkEnd w:id="27"/>
    </w:p>
    <w:p w14:paraId="49534783" w14:textId="77777777" w:rsidR="001A6C2E" w:rsidRPr="00CF2E59" w:rsidRDefault="001A6C2E" w:rsidP="001A6C2E">
      <w:pPr>
        <w:jc w:val="both"/>
        <w:rPr>
          <w:rFonts w:ascii="Lato Light" w:hAnsi="Lato Light"/>
          <w:b/>
          <w:bCs/>
          <w:color w:val="28348A"/>
        </w:rPr>
      </w:pPr>
      <w:r w:rsidRPr="00CF2E59">
        <w:rPr>
          <w:rFonts w:ascii="Lato Light" w:hAnsi="Lato Light"/>
          <w:b/>
          <w:bCs/>
          <w:color w:val="28348A"/>
        </w:rPr>
        <w:t>“Subvenciones para proyectos de inversión empresarial que promuevan el desarrollo y consolidación del tejido empresarial productivo, especialmente industrial, así como la creación y mantenimiento del empleo”</w:t>
      </w:r>
    </w:p>
    <w:p w14:paraId="1AEB58DD" w14:textId="77777777" w:rsidR="001A6C2E" w:rsidRPr="00CF2E59" w:rsidRDefault="001A6C2E" w:rsidP="001A6C2E">
      <w:pPr>
        <w:jc w:val="both"/>
        <w:rPr>
          <w:rFonts w:ascii="Lato Light" w:hAnsi="Lato Light"/>
          <w:color w:val="28348A"/>
        </w:rPr>
      </w:pPr>
    </w:p>
    <w:p w14:paraId="51BCE748" w14:textId="77777777" w:rsidR="001A6C2E" w:rsidRPr="00CF2E59" w:rsidRDefault="001A6C2E" w:rsidP="001A6C2E">
      <w:pPr>
        <w:pStyle w:val="Prrafodelista"/>
        <w:numPr>
          <w:ilvl w:val="0"/>
          <w:numId w:val="13"/>
        </w:numPr>
        <w:spacing w:after="120"/>
        <w:jc w:val="both"/>
        <w:rPr>
          <w:rFonts w:ascii="Lato Light" w:hAnsi="Lato Light"/>
          <w:color w:val="28348A"/>
        </w:rPr>
      </w:pPr>
      <w:r w:rsidRPr="00CF2E59">
        <w:rPr>
          <w:rFonts w:ascii="Lato Light" w:hAnsi="Lato Light"/>
          <w:color w:val="28348A"/>
        </w:rPr>
        <w:t xml:space="preserve">Activos fijos materiales e inmateriales con carácter general asociados al proyecto y los gastos que sean necesarios para el desarrollo del proyecto que consistan en adquisición de terrenos, obras, equipamiento vinculado a las tecnologías de la información y la comunicación, etc. </w:t>
      </w:r>
    </w:p>
    <w:p w14:paraId="57019C8E" w14:textId="77777777" w:rsidR="001A6C2E" w:rsidRPr="00CF2E59" w:rsidRDefault="001A6C2E" w:rsidP="001A6C2E">
      <w:pPr>
        <w:pStyle w:val="Prrafodelista"/>
        <w:numPr>
          <w:ilvl w:val="0"/>
          <w:numId w:val="13"/>
        </w:numPr>
        <w:spacing w:after="120"/>
        <w:jc w:val="both"/>
        <w:rPr>
          <w:rFonts w:ascii="Lato Light" w:hAnsi="Lato Light"/>
          <w:color w:val="28348A"/>
        </w:rPr>
      </w:pPr>
      <w:r w:rsidRPr="00CF2E59">
        <w:rPr>
          <w:rFonts w:ascii="Lato Light" w:hAnsi="Lato Light"/>
          <w:color w:val="28348A"/>
        </w:rPr>
        <w:t xml:space="preserve">Terrenos: La adquisición de los terrenos necesarios para la implantación del proyecto, por un importe que no exceda del </w:t>
      </w:r>
      <w:r w:rsidRPr="00CF2E59">
        <w:rPr>
          <w:rFonts w:ascii="Lato Light" w:hAnsi="Lato Light"/>
          <w:b/>
          <w:bCs/>
          <w:color w:val="28348A"/>
        </w:rPr>
        <w:t>10 %</w:t>
      </w:r>
      <w:r w:rsidRPr="00CF2E59">
        <w:rPr>
          <w:rFonts w:ascii="Lato Light" w:hAnsi="Lato Light"/>
          <w:color w:val="28348A"/>
        </w:rPr>
        <w:t xml:space="preserve"> del gasto total subvencionable. </w:t>
      </w:r>
    </w:p>
    <w:p w14:paraId="73DFE6E6" w14:textId="77777777" w:rsidR="001A6C2E" w:rsidRPr="00CF2E59" w:rsidRDefault="001A6C2E" w:rsidP="001A6C2E">
      <w:pPr>
        <w:pStyle w:val="Prrafodelista"/>
        <w:numPr>
          <w:ilvl w:val="0"/>
          <w:numId w:val="13"/>
        </w:numPr>
        <w:spacing w:after="120"/>
        <w:jc w:val="both"/>
        <w:rPr>
          <w:rFonts w:ascii="Lato Light" w:hAnsi="Lato Light"/>
          <w:color w:val="28348A"/>
        </w:rPr>
      </w:pPr>
      <w:r w:rsidRPr="00CF2E59">
        <w:rPr>
          <w:rFonts w:ascii="Lato Light" w:hAnsi="Lato Light"/>
          <w:color w:val="28348A"/>
        </w:rPr>
        <w:t xml:space="preserve">Obra civil, que puede incluir las siguientes inversiones: </w:t>
      </w:r>
    </w:p>
    <w:p w14:paraId="6FA9F44C" w14:textId="77777777" w:rsidR="001A6C2E" w:rsidRPr="00CF2E59" w:rsidRDefault="001A6C2E" w:rsidP="001A6C2E">
      <w:pPr>
        <w:pStyle w:val="Prrafodelista"/>
        <w:numPr>
          <w:ilvl w:val="1"/>
          <w:numId w:val="13"/>
        </w:numPr>
        <w:spacing w:after="120"/>
        <w:jc w:val="both"/>
        <w:rPr>
          <w:rFonts w:ascii="Lato Light" w:hAnsi="Lato Light"/>
          <w:color w:val="28348A"/>
        </w:rPr>
      </w:pPr>
      <w:r w:rsidRPr="00CF2E59">
        <w:rPr>
          <w:rFonts w:ascii="Lato Light" w:hAnsi="Lato Light"/>
          <w:color w:val="28348A"/>
        </w:rPr>
        <w:t xml:space="preserve">Las traídas y acometidas de servicios. </w:t>
      </w:r>
    </w:p>
    <w:p w14:paraId="660DF36E" w14:textId="77777777" w:rsidR="001A6C2E" w:rsidRPr="00CF2E59" w:rsidRDefault="001A6C2E" w:rsidP="001A6C2E">
      <w:pPr>
        <w:pStyle w:val="Prrafodelista"/>
        <w:numPr>
          <w:ilvl w:val="1"/>
          <w:numId w:val="13"/>
        </w:numPr>
        <w:spacing w:after="120"/>
        <w:jc w:val="both"/>
        <w:rPr>
          <w:rFonts w:ascii="Lato Light" w:hAnsi="Lato Light"/>
          <w:color w:val="28348A"/>
        </w:rPr>
      </w:pPr>
      <w:r w:rsidRPr="00CF2E59">
        <w:rPr>
          <w:rFonts w:ascii="Lato Light" w:hAnsi="Lato Light"/>
          <w:color w:val="28348A"/>
        </w:rPr>
        <w:t xml:space="preserve">La urbanización y obras exteriores adecuadas a las necesidades del proyecto. </w:t>
      </w:r>
    </w:p>
    <w:p w14:paraId="4040AB7C" w14:textId="77777777" w:rsidR="001A6C2E" w:rsidRPr="00CF2E59" w:rsidRDefault="001A6C2E" w:rsidP="001A6C2E">
      <w:pPr>
        <w:pStyle w:val="Prrafodelista"/>
        <w:numPr>
          <w:ilvl w:val="1"/>
          <w:numId w:val="13"/>
        </w:numPr>
        <w:spacing w:after="120"/>
        <w:jc w:val="both"/>
        <w:rPr>
          <w:rFonts w:ascii="Lato Light" w:hAnsi="Lato Light"/>
          <w:color w:val="28348A"/>
        </w:rPr>
      </w:pPr>
      <w:r w:rsidRPr="00CF2E59">
        <w:rPr>
          <w:rFonts w:ascii="Lato Light" w:hAnsi="Lato Light"/>
          <w:color w:val="28348A"/>
        </w:rPr>
        <w:t xml:space="preserve">La edificación y acondicionamiento de obra civil en: oficinas, laboratorios, servicios sociales y sanitarios del personal, almacenamiento de materias primas, edificios de producción, edificios de </w:t>
      </w:r>
      <w:r w:rsidRPr="00CF2E59">
        <w:rPr>
          <w:rFonts w:ascii="Lato Light" w:hAnsi="Lato Light"/>
          <w:color w:val="28348A"/>
        </w:rPr>
        <w:lastRenderedPageBreak/>
        <w:t xml:space="preserve">servicios industriales, almacenamiento de productos terminados y otras obras vinculadas al proyecto. </w:t>
      </w:r>
    </w:p>
    <w:p w14:paraId="0BFF9CCD" w14:textId="77777777" w:rsidR="001A6C2E" w:rsidRPr="00CF2E59" w:rsidRDefault="001A6C2E" w:rsidP="001A6C2E">
      <w:pPr>
        <w:pStyle w:val="Prrafodelista"/>
        <w:numPr>
          <w:ilvl w:val="0"/>
          <w:numId w:val="13"/>
        </w:numPr>
        <w:spacing w:after="120"/>
        <w:jc w:val="both"/>
        <w:rPr>
          <w:rFonts w:ascii="Lato Light" w:hAnsi="Lato Light"/>
          <w:color w:val="28348A"/>
        </w:rPr>
      </w:pPr>
      <w:r w:rsidRPr="00CF2E59">
        <w:rPr>
          <w:rFonts w:ascii="Lato Light" w:hAnsi="Lato Light"/>
          <w:color w:val="28348A"/>
        </w:rPr>
        <w:t xml:space="preserve">Bienes de equipo, que puede incluir las siguientes inversiones: </w:t>
      </w:r>
    </w:p>
    <w:p w14:paraId="682F1566" w14:textId="77777777" w:rsidR="001A6C2E" w:rsidRPr="00CF2E59" w:rsidRDefault="001A6C2E" w:rsidP="001A6C2E">
      <w:pPr>
        <w:pStyle w:val="Prrafodelista"/>
        <w:numPr>
          <w:ilvl w:val="1"/>
          <w:numId w:val="13"/>
        </w:numPr>
        <w:spacing w:after="120"/>
        <w:jc w:val="both"/>
        <w:rPr>
          <w:rFonts w:ascii="Lato Light" w:hAnsi="Lato Light"/>
          <w:color w:val="28348A"/>
        </w:rPr>
      </w:pPr>
      <w:r w:rsidRPr="00CF2E59">
        <w:rPr>
          <w:rFonts w:ascii="Lato Light" w:hAnsi="Lato Light"/>
          <w:color w:val="28348A"/>
        </w:rPr>
        <w:t xml:space="preserve">Los bienes de equipo consistentes en maquinaria de proceso, generadores térmicos, elementos y equipos de transporte interior, adaptación de los vehículos especiales de transporte exterior, equipos de medida y control, medios de protección del medio ambiente y medios y equipos de prevención de riesgos laborales. </w:t>
      </w:r>
    </w:p>
    <w:p w14:paraId="7154DB58" w14:textId="77777777" w:rsidR="001A6C2E" w:rsidRPr="00CF2E59" w:rsidRDefault="001A6C2E" w:rsidP="001A6C2E">
      <w:pPr>
        <w:pStyle w:val="Prrafodelista"/>
        <w:numPr>
          <w:ilvl w:val="1"/>
          <w:numId w:val="13"/>
        </w:numPr>
        <w:spacing w:after="120"/>
        <w:jc w:val="both"/>
        <w:rPr>
          <w:rFonts w:ascii="Lato Light" w:hAnsi="Lato Light"/>
          <w:color w:val="28348A"/>
        </w:rPr>
      </w:pPr>
      <w:r w:rsidRPr="00CF2E59">
        <w:rPr>
          <w:rFonts w:ascii="Lato Light" w:hAnsi="Lato Light"/>
          <w:color w:val="28348A"/>
        </w:rPr>
        <w:t xml:space="preserve">Los bienes de equipo necesarios para servicios de electricidad, gas, suministro de agua potable, instalaciones de seguridad, depuración de aguas residuales y otros ligados al proyecto. </w:t>
      </w:r>
    </w:p>
    <w:p w14:paraId="5F6FB162" w14:textId="77777777" w:rsidR="001A6C2E" w:rsidRPr="00CF2E59" w:rsidRDefault="001A6C2E" w:rsidP="001A6C2E">
      <w:pPr>
        <w:pStyle w:val="Prrafodelista"/>
        <w:numPr>
          <w:ilvl w:val="0"/>
          <w:numId w:val="13"/>
        </w:numPr>
        <w:spacing w:after="120"/>
        <w:jc w:val="both"/>
        <w:rPr>
          <w:rFonts w:ascii="Lato Light" w:hAnsi="Lato Light"/>
          <w:color w:val="28348A"/>
        </w:rPr>
      </w:pPr>
      <w:r w:rsidRPr="00CF2E59">
        <w:rPr>
          <w:rFonts w:ascii="Lato Light" w:hAnsi="Lato Light"/>
          <w:color w:val="28348A"/>
        </w:rPr>
        <w:t xml:space="preserve">Los trabajos de planificación, ingeniería de proyecto y dirección facultativa de los trabajos. </w:t>
      </w:r>
    </w:p>
    <w:p w14:paraId="5AF4E487" w14:textId="77777777" w:rsidR="001A6C2E" w:rsidRPr="00CF2E59" w:rsidRDefault="001A6C2E" w:rsidP="001A6C2E">
      <w:pPr>
        <w:pStyle w:val="Prrafodelista"/>
        <w:numPr>
          <w:ilvl w:val="0"/>
          <w:numId w:val="13"/>
        </w:numPr>
        <w:spacing w:after="120"/>
        <w:jc w:val="both"/>
        <w:rPr>
          <w:rFonts w:ascii="Lato Light" w:hAnsi="Lato Light"/>
          <w:color w:val="28348A"/>
        </w:rPr>
      </w:pPr>
      <w:r w:rsidRPr="00CF2E59">
        <w:rPr>
          <w:rFonts w:ascii="Lato Light" w:hAnsi="Lato Light"/>
          <w:color w:val="28348A"/>
        </w:rPr>
        <w:t xml:space="preserve">Otras inversiones en activos fijos materiales, tales como equipamientos informáticos, mobiliario de oficina, utillajes, etc. </w:t>
      </w:r>
    </w:p>
    <w:p w14:paraId="7FEFE668" w14:textId="77777777" w:rsidR="001A6C2E" w:rsidRPr="00CF2E59" w:rsidRDefault="001A6C2E" w:rsidP="001A6C2E">
      <w:pPr>
        <w:pStyle w:val="Prrafodelista"/>
        <w:numPr>
          <w:ilvl w:val="0"/>
          <w:numId w:val="13"/>
        </w:numPr>
        <w:spacing w:after="120"/>
        <w:jc w:val="both"/>
        <w:rPr>
          <w:rFonts w:ascii="Lato Light" w:hAnsi="Lato Light"/>
          <w:color w:val="28348A"/>
        </w:rPr>
      </w:pPr>
      <w:r w:rsidRPr="00CF2E59">
        <w:rPr>
          <w:rFonts w:ascii="Lato Light" w:hAnsi="Lato Light"/>
          <w:color w:val="28348A"/>
        </w:rPr>
        <w:t xml:space="preserve">Otras inversiones en activos inmateriales, por un importe que no exceda del </w:t>
      </w:r>
      <w:r w:rsidRPr="00CF2E59">
        <w:rPr>
          <w:rFonts w:ascii="Lato Light" w:hAnsi="Lato Light"/>
          <w:b/>
          <w:bCs/>
          <w:color w:val="28348A"/>
        </w:rPr>
        <w:t xml:space="preserve">50 % </w:t>
      </w:r>
      <w:r w:rsidRPr="00CF2E59">
        <w:rPr>
          <w:rFonts w:ascii="Lato Light" w:hAnsi="Lato Light"/>
          <w:color w:val="28348A"/>
        </w:rPr>
        <w:t xml:space="preserve">del gasto total subvencionable, consistentes en la adquisición de patentes, licencias de explotación o de conocimientos técnicos no patentados siempre que reúnan los siguientes requisitos: </w:t>
      </w:r>
    </w:p>
    <w:p w14:paraId="31671C0B" w14:textId="77777777" w:rsidR="001A6C2E" w:rsidRPr="00CF2E59" w:rsidRDefault="001A6C2E" w:rsidP="001A6C2E">
      <w:pPr>
        <w:pStyle w:val="Prrafodelista"/>
        <w:numPr>
          <w:ilvl w:val="1"/>
          <w:numId w:val="13"/>
        </w:numPr>
        <w:spacing w:after="120"/>
        <w:jc w:val="both"/>
        <w:rPr>
          <w:rFonts w:ascii="Lato Light" w:hAnsi="Lato Light"/>
          <w:color w:val="28348A"/>
        </w:rPr>
      </w:pPr>
      <w:r w:rsidRPr="00CF2E59">
        <w:rPr>
          <w:rFonts w:ascii="Lato Light" w:hAnsi="Lato Light"/>
          <w:color w:val="28348A"/>
        </w:rPr>
        <w:t xml:space="preserve">Serán explotados </w:t>
      </w:r>
      <w:r w:rsidRPr="00CF2E59">
        <w:rPr>
          <w:rFonts w:ascii="Lato Light" w:hAnsi="Lato Light"/>
          <w:b/>
          <w:bCs/>
          <w:color w:val="28348A"/>
        </w:rPr>
        <w:t>exclusivamente</w:t>
      </w:r>
      <w:r w:rsidRPr="00CF2E59">
        <w:rPr>
          <w:rFonts w:ascii="Lato Light" w:hAnsi="Lato Light"/>
          <w:color w:val="28348A"/>
        </w:rPr>
        <w:t xml:space="preserve"> en el establecimiento de la empresa beneficiaria de la ayuda. </w:t>
      </w:r>
    </w:p>
    <w:p w14:paraId="5BAB9A00" w14:textId="77777777" w:rsidR="001A6C2E" w:rsidRPr="00CF2E59" w:rsidRDefault="001A6C2E" w:rsidP="001A6C2E">
      <w:pPr>
        <w:pStyle w:val="Prrafodelista"/>
        <w:numPr>
          <w:ilvl w:val="1"/>
          <w:numId w:val="13"/>
        </w:numPr>
        <w:spacing w:after="120"/>
        <w:jc w:val="both"/>
        <w:rPr>
          <w:rFonts w:ascii="Lato Light" w:hAnsi="Lato Light"/>
          <w:color w:val="28348A"/>
        </w:rPr>
      </w:pPr>
      <w:r w:rsidRPr="00CF2E59">
        <w:rPr>
          <w:rFonts w:ascii="Lato Light" w:hAnsi="Lato Light"/>
          <w:color w:val="28348A"/>
        </w:rPr>
        <w:t xml:space="preserve">Se considerarán elementos del activo amortizable. </w:t>
      </w:r>
    </w:p>
    <w:p w14:paraId="613FE131" w14:textId="77777777" w:rsidR="001A6C2E" w:rsidRPr="00CF2E59" w:rsidRDefault="001A6C2E" w:rsidP="001A6C2E">
      <w:pPr>
        <w:pStyle w:val="Prrafodelista"/>
        <w:numPr>
          <w:ilvl w:val="1"/>
          <w:numId w:val="13"/>
        </w:numPr>
        <w:spacing w:after="120"/>
        <w:jc w:val="both"/>
        <w:rPr>
          <w:rFonts w:ascii="Lato Light" w:hAnsi="Lato Light"/>
          <w:color w:val="28348A"/>
        </w:rPr>
      </w:pPr>
      <w:r w:rsidRPr="00CF2E59">
        <w:rPr>
          <w:rFonts w:ascii="Lato Light" w:hAnsi="Lato Light"/>
          <w:color w:val="28348A"/>
        </w:rPr>
        <w:t xml:space="preserve">Serán adquiridos a una tercera persona no relacionada con la parte compradora en las condiciones de mercado. </w:t>
      </w:r>
    </w:p>
    <w:p w14:paraId="6AAF03EB" w14:textId="77777777" w:rsidR="001A6C2E" w:rsidRPr="00CF2E59" w:rsidRDefault="001A6C2E" w:rsidP="001A6C2E">
      <w:pPr>
        <w:pStyle w:val="Prrafodelista"/>
        <w:numPr>
          <w:ilvl w:val="1"/>
          <w:numId w:val="13"/>
        </w:numPr>
        <w:spacing w:after="120"/>
        <w:jc w:val="both"/>
        <w:rPr>
          <w:rFonts w:ascii="Lato Light" w:hAnsi="Lato Light"/>
          <w:color w:val="28348A"/>
        </w:rPr>
      </w:pPr>
      <w:r w:rsidRPr="00CF2E59">
        <w:rPr>
          <w:rFonts w:ascii="Lato Light" w:hAnsi="Lato Light"/>
          <w:color w:val="28348A"/>
        </w:rPr>
        <w:t xml:space="preserve">Figurarán en el activo de la empresa y permanecerán en el establecimiento de la empresa beneficiaria de la ayuda durante un período mínimo de 5 años. </w:t>
      </w:r>
    </w:p>
    <w:p w14:paraId="57363685" w14:textId="77777777" w:rsidR="001A6C2E" w:rsidRPr="001A6C2E" w:rsidRDefault="001A6C2E" w:rsidP="001A6C2E">
      <w:pPr>
        <w:pStyle w:val="Prrafodelista"/>
        <w:spacing w:after="120"/>
        <w:ind w:left="693"/>
        <w:jc w:val="both"/>
        <w:rPr>
          <w:rFonts w:ascii="Lato" w:hAnsi="Lato"/>
        </w:rPr>
      </w:pPr>
    </w:p>
    <w:p w14:paraId="55D67896" w14:textId="77777777" w:rsidR="001A6C2E" w:rsidRPr="00CF2E59" w:rsidRDefault="001A6C2E" w:rsidP="001A6C2E">
      <w:pPr>
        <w:spacing w:after="120"/>
        <w:ind w:left="206"/>
        <w:jc w:val="both"/>
        <w:rPr>
          <w:rFonts w:ascii="Lato Light" w:hAnsi="Lato Light"/>
          <w:b/>
          <w:bCs/>
          <w:color w:val="28348A"/>
        </w:rPr>
      </w:pPr>
      <w:r w:rsidRPr="00CF2E59">
        <w:rPr>
          <w:rFonts w:ascii="Lato Light" w:hAnsi="Lato Light"/>
          <w:b/>
          <w:bCs/>
          <w:color w:val="28348A"/>
        </w:rPr>
        <w:t xml:space="preserve">Restricciones en la </w:t>
      </w:r>
      <w:proofErr w:type="spellStart"/>
      <w:r w:rsidRPr="00CF2E59">
        <w:rPr>
          <w:rFonts w:ascii="Lato Light" w:hAnsi="Lato Light"/>
          <w:b/>
          <w:bCs/>
          <w:color w:val="28348A"/>
        </w:rPr>
        <w:t>subvencionalidad</w:t>
      </w:r>
      <w:proofErr w:type="spellEnd"/>
      <w:r w:rsidRPr="00CF2E59">
        <w:rPr>
          <w:rFonts w:ascii="Lato Light" w:hAnsi="Lato Light"/>
          <w:b/>
          <w:bCs/>
          <w:color w:val="28348A"/>
        </w:rPr>
        <w:t xml:space="preserve"> </w:t>
      </w:r>
    </w:p>
    <w:p w14:paraId="1FDCFE64" w14:textId="77777777" w:rsidR="001A6C2E" w:rsidRPr="00CF2E59" w:rsidRDefault="001A6C2E" w:rsidP="001A6C2E">
      <w:pPr>
        <w:spacing w:after="120"/>
        <w:ind w:left="206"/>
        <w:jc w:val="both"/>
        <w:rPr>
          <w:rFonts w:ascii="Lato Light" w:hAnsi="Lato Light"/>
          <w:color w:val="28348A"/>
        </w:rPr>
      </w:pPr>
      <w:r w:rsidRPr="00CF2E59">
        <w:rPr>
          <w:rFonts w:ascii="Lato Light" w:hAnsi="Lato Light"/>
          <w:color w:val="28348A"/>
        </w:rPr>
        <w:t xml:space="preserve">No serán subvencionables las adquisiciones de los terrenos o bienes inmuebles que pertenezcan o hayan pertenecido a la beneficiaria o a una entidad vinculada. No se considerará incumplida la obligación de destino referida en el apartado anterior cuando: </w:t>
      </w:r>
    </w:p>
    <w:p w14:paraId="7C180B61" w14:textId="77777777" w:rsidR="001A6C2E" w:rsidRPr="00CF2E59" w:rsidRDefault="001A6C2E" w:rsidP="001A6C2E">
      <w:pPr>
        <w:pStyle w:val="Prrafodelista"/>
        <w:numPr>
          <w:ilvl w:val="0"/>
          <w:numId w:val="16"/>
        </w:numPr>
        <w:spacing w:after="120"/>
        <w:jc w:val="both"/>
        <w:rPr>
          <w:rFonts w:ascii="Lato Light" w:hAnsi="Lato Light"/>
          <w:color w:val="28348A"/>
        </w:rPr>
      </w:pPr>
      <w:r w:rsidRPr="00CF2E59">
        <w:rPr>
          <w:rFonts w:ascii="Lato Light" w:hAnsi="Lato Light"/>
          <w:color w:val="28348A"/>
        </w:rPr>
        <w:t xml:space="preserve">Tratándose de bienes no inscribibles en un registro público, fueran sustituidos por otros que sirvan en condiciones análogas al fin para el que se concedió la subvención y este uso se mantenga hasta completar el período establecido, siempre que la sustitución haya sido autorizada por el órgano gestor. </w:t>
      </w:r>
    </w:p>
    <w:p w14:paraId="41798C43" w14:textId="77777777" w:rsidR="001A6C2E" w:rsidRPr="00CF2E59" w:rsidRDefault="001A6C2E" w:rsidP="001A6C2E">
      <w:pPr>
        <w:pStyle w:val="Prrafodelista"/>
        <w:numPr>
          <w:ilvl w:val="0"/>
          <w:numId w:val="16"/>
        </w:numPr>
        <w:spacing w:after="120"/>
        <w:jc w:val="both"/>
        <w:rPr>
          <w:rFonts w:ascii="Lato Light" w:hAnsi="Lato Light"/>
          <w:color w:val="28348A"/>
        </w:rPr>
      </w:pPr>
      <w:r w:rsidRPr="00CF2E59">
        <w:rPr>
          <w:rFonts w:ascii="Lato Light" w:hAnsi="Lato Light"/>
          <w:color w:val="28348A"/>
        </w:rPr>
        <w:t xml:space="preserve">Tratándose de bienes inscribibles en un registro público, el cambio de destino, enajenación o gravamen sea autorizado por el órgano gestor. En este supuesto, la persona adquirente asumirá la obligación de destino de los bienes por el período restante y, en caso de incumplimiento de esta, del reintegro de la subvención. </w:t>
      </w:r>
    </w:p>
    <w:p w14:paraId="6F06C246" w14:textId="77777777" w:rsidR="001A6C2E" w:rsidRPr="00CF2E59" w:rsidRDefault="001A6C2E" w:rsidP="001A6C2E">
      <w:pPr>
        <w:spacing w:after="120"/>
        <w:ind w:left="206"/>
        <w:jc w:val="both"/>
        <w:rPr>
          <w:rFonts w:ascii="Lato Light" w:hAnsi="Lato Light"/>
          <w:color w:val="28348A"/>
        </w:rPr>
      </w:pPr>
      <w:r w:rsidRPr="00CF2E59">
        <w:rPr>
          <w:rFonts w:ascii="Lato Light" w:hAnsi="Lato Light"/>
          <w:color w:val="28348A"/>
        </w:rPr>
        <w:t xml:space="preserve">Las inversiones que se efectúen mediante fórmulas de pago aplazado o de arrendamiento financiero (leasing) serán subvencionables, siempre que se justifique que se ha ejercitado la opción de compra dentro del plazo de vigencia establecido en la resolución de concesión de la ayuda. </w:t>
      </w:r>
    </w:p>
    <w:p w14:paraId="7157F2C2" w14:textId="77777777" w:rsidR="001A6C2E" w:rsidRPr="00CF2E59" w:rsidRDefault="001A6C2E" w:rsidP="001A6C2E">
      <w:pPr>
        <w:spacing w:after="120"/>
        <w:ind w:left="206"/>
        <w:jc w:val="both"/>
        <w:rPr>
          <w:rFonts w:ascii="Lato Light" w:hAnsi="Lato Light"/>
          <w:color w:val="28348A"/>
        </w:rPr>
      </w:pPr>
      <w:r w:rsidRPr="00CF2E59">
        <w:rPr>
          <w:rFonts w:ascii="Lato Light" w:hAnsi="Lato Light"/>
          <w:color w:val="28348A"/>
        </w:rPr>
        <w:t>En ningún caso serán subvencionables los gastos financieros derivados de la operación de leasing.</w:t>
      </w:r>
    </w:p>
    <w:p w14:paraId="5608FC14" w14:textId="77777777" w:rsidR="00C411F6" w:rsidRPr="00CF2E59" w:rsidRDefault="00C411F6" w:rsidP="000E5FD9">
      <w:pPr>
        <w:pStyle w:val="Ttulo3"/>
        <w:numPr>
          <w:ilvl w:val="2"/>
          <w:numId w:val="7"/>
        </w:numPr>
        <w:rPr>
          <w:rFonts w:ascii="Lato Light" w:hAnsi="Lato Light"/>
          <w:color w:val="28348A"/>
          <w:sz w:val="24"/>
          <w:szCs w:val="24"/>
        </w:rPr>
      </w:pPr>
      <w:bookmarkStart w:id="28" w:name="_Toc54262577"/>
      <w:r w:rsidRPr="00CF2E59">
        <w:rPr>
          <w:rFonts w:ascii="Lato Light" w:hAnsi="Lato Light"/>
          <w:color w:val="28348A"/>
          <w:sz w:val="24"/>
          <w:szCs w:val="24"/>
        </w:rPr>
        <w:lastRenderedPageBreak/>
        <w:t>Gastos Subvencionables Modalidad II</w:t>
      </w:r>
      <w:bookmarkEnd w:id="28"/>
    </w:p>
    <w:p w14:paraId="31BB71FE" w14:textId="77777777" w:rsidR="001A6C2E" w:rsidRPr="00CF2E59" w:rsidRDefault="00C411F6" w:rsidP="001A6C2E">
      <w:pPr>
        <w:spacing w:after="120"/>
        <w:jc w:val="both"/>
        <w:rPr>
          <w:rFonts w:ascii="Lato Light" w:hAnsi="Lato Light"/>
          <w:b/>
          <w:bCs/>
          <w:color w:val="28348A"/>
        </w:rPr>
      </w:pPr>
      <w:r w:rsidRPr="00CF2E59">
        <w:rPr>
          <w:rFonts w:ascii="Lato Light" w:hAnsi="Lato Light"/>
          <w:b/>
          <w:bCs/>
          <w:color w:val="28348A"/>
        </w:rPr>
        <w:t>“Subvenciones para proyectos de inversión empresarial que favorezcan un modelo económico sostenible medioambientalmente”.</w:t>
      </w:r>
    </w:p>
    <w:p w14:paraId="7F10F83C" w14:textId="77777777" w:rsidR="00C411F6" w:rsidRPr="00CF2E59" w:rsidRDefault="00C411F6" w:rsidP="00C411F6">
      <w:pPr>
        <w:spacing w:after="120"/>
        <w:jc w:val="both"/>
        <w:rPr>
          <w:rFonts w:ascii="Lato Light" w:hAnsi="Lato Light"/>
          <w:b/>
          <w:bCs/>
          <w:color w:val="28348A"/>
        </w:rPr>
      </w:pPr>
      <w:r w:rsidRPr="00CF2E59">
        <w:rPr>
          <w:rFonts w:ascii="Lato Light" w:hAnsi="Lato Light"/>
          <w:b/>
          <w:bCs/>
          <w:color w:val="28348A"/>
        </w:rPr>
        <w:t xml:space="preserve">Aspectos comunes a todas las tipologías de esta Modalidad </w:t>
      </w:r>
    </w:p>
    <w:p w14:paraId="49100344" w14:textId="77777777" w:rsidR="00C411F6" w:rsidRPr="00CF2E59" w:rsidRDefault="00C411F6" w:rsidP="00A26D24">
      <w:pPr>
        <w:pStyle w:val="Prrafodelista"/>
        <w:numPr>
          <w:ilvl w:val="1"/>
          <w:numId w:val="1"/>
        </w:numPr>
        <w:spacing w:after="120"/>
        <w:ind w:left="567"/>
        <w:jc w:val="both"/>
        <w:rPr>
          <w:rFonts w:ascii="Lato Light" w:hAnsi="Lato Light"/>
          <w:color w:val="28348A"/>
        </w:rPr>
      </w:pPr>
      <w:r w:rsidRPr="00CF2E59">
        <w:rPr>
          <w:rFonts w:ascii="Lato Light" w:hAnsi="Lato Light"/>
          <w:color w:val="28348A"/>
        </w:rPr>
        <w:t xml:space="preserve">Deben responder a las actuaciones contenidas en los proyectos aprobados conforme a la </w:t>
      </w:r>
      <w:r w:rsidRPr="00CF2E59">
        <w:rPr>
          <w:rFonts w:ascii="Lato Light" w:hAnsi="Lato Light"/>
          <w:b/>
          <w:bCs/>
          <w:color w:val="28348A"/>
          <w:u w:val="single"/>
        </w:rPr>
        <w:t>Memoria Técnica Valorada</w:t>
      </w:r>
      <w:r w:rsidRPr="00CF2E59">
        <w:rPr>
          <w:rFonts w:ascii="Lato Light" w:hAnsi="Lato Light"/>
          <w:color w:val="28348A"/>
        </w:rPr>
        <w:t xml:space="preserve"> presentada junto con la solicitud de ayuda. </w:t>
      </w:r>
    </w:p>
    <w:p w14:paraId="065A3015" w14:textId="77777777" w:rsidR="00C411F6" w:rsidRPr="00CF2E59" w:rsidRDefault="00C411F6" w:rsidP="00A26D24">
      <w:pPr>
        <w:pStyle w:val="Prrafodelista"/>
        <w:numPr>
          <w:ilvl w:val="1"/>
          <w:numId w:val="1"/>
        </w:numPr>
        <w:spacing w:after="120"/>
        <w:ind w:left="567"/>
        <w:jc w:val="both"/>
        <w:rPr>
          <w:rFonts w:ascii="Lato Light" w:hAnsi="Lato Light"/>
          <w:color w:val="28348A"/>
        </w:rPr>
      </w:pPr>
      <w:r w:rsidRPr="00CF2E59">
        <w:rPr>
          <w:rFonts w:ascii="Lato Light" w:hAnsi="Lato Light"/>
          <w:color w:val="28348A"/>
        </w:rPr>
        <w:t xml:space="preserve">Los conceptos subvencionables y parámetros de elegibilidad ya expuestos pueden ser aplicables a inversiones en bienes de equipo e instalaciones auxiliares, así como las inversiones que sean necesarias para el montaje y puesta en marcha de dichos equipos e instalaciones auxiliares elegibles. </w:t>
      </w:r>
    </w:p>
    <w:p w14:paraId="4CF34A14" w14:textId="77777777" w:rsidR="00C411F6" w:rsidRPr="00CF2E59" w:rsidRDefault="00C411F6" w:rsidP="00A26D24">
      <w:pPr>
        <w:pStyle w:val="Prrafodelista"/>
        <w:numPr>
          <w:ilvl w:val="1"/>
          <w:numId w:val="1"/>
        </w:numPr>
        <w:spacing w:after="120"/>
        <w:ind w:left="567"/>
        <w:jc w:val="both"/>
        <w:rPr>
          <w:rFonts w:ascii="Lato Light" w:hAnsi="Lato Light"/>
          <w:color w:val="28348A"/>
        </w:rPr>
      </w:pPr>
      <w:r w:rsidRPr="00CF2E59">
        <w:rPr>
          <w:rFonts w:ascii="Lato Light" w:hAnsi="Lato Light"/>
          <w:color w:val="28348A"/>
        </w:rPr>
        <w:t xml:space="preserve">En ambas tipologías de inversión, protección medioambiental y eficiencia energética, para la determinación de los costes elegibles a cada una de ellas, se presentará un </w:t>
      </w:r>
      <w:r w:rsidRPr="00CF2E59">
        <w:rPr>
          <w:rFonts w:ascii="Lato Light" w:hAnsi="Lato Light"/>
          <w:b/>
          <w:bCs/>
          <w:color w:val="28348A"/>
        </w:rPr>
        <w:t>INFORME de persona o entidad experta independiente</w:t>
      </w:r>
      <w:r w:rsidRPr="00CF2E59">
        <w:rPr>
          <w:rFonts w:ascii="Lato Light" w:hAnsi="Lato Light"/>
          <w:color w:val="28348A"/>
        </w:rPr>
        <w:t xml:space="preserve"> que acredite el nivel de mejora medioambiental alcanzado, los importes resultantes, así como el método de cálculo de los costes para cada anualidad. </w:t>
      </w:r>
    </w:p>
    <w:p w14:paraId="2C6DC0CD" w14:textId="77777777" w:rsidR="00C411F6" w:rsidRPr="00CF2E59" w:rsidRDefault="00C411F6" w:rsidP="00C411F6">
      <w:pPr>
        <w:pBdr>
          <w:top w:val="single" w:sz="4" w:space="1" w:color="auto"/>
          <w:left w:val="single" w:sz="4" w:space="4" w:color="auto"/>
          <w:bottom w:val="single" w:sz="4" w:space="1" w:color="auto"/>
          <w:right w:val="single" w:sz="4" w:space="4" w:color="auto"/>
        </w:pBdr>
        <w:spacing w:after="120"/>
        <w:jc w:val="both"/>
        <w:rPr>
          <w:rFonts w:ascii="Lato Light" w:hAnsi="Lato Light"/>
          <w:b/>
          <w:bCs/>
          <w:color w:val="28348A"/>
        </w:rPr>
      </w:pPr>
      <w:r w:rsidRPr="00CF2E59">
        <w:rPr>
          <w:rFonts w:ascii="Lato Light" w:hAnsi="Lato Light"/>
          <w:b/>
          <w:bCs/>
          <w:color w:val="28348A"/>
        </w:rPr>
        <w:t xml:space="preserve">Los costes imputables a esta Modalidad que NO estén directamente vinculados a la consecución de un nivel más elevado de protección medioambiental y/o de eficiencia energética NO serán subvencionables. </w:t>
      </w:r>
    </w:p>
    <w:p w14:paraId="098A42A8" w14:textId="77777777" w:rsidR="00C411F6" w:rsidRPr="00C411F6" w:rsidRDefault="00C411F6" w:rsidP="00C411F6">
      <w:pPr>
        <w:spacing w:after="120"/>
        <w:jc w:val="both"/>
        <w:rPr>
          <w:rFonts w:ascii="Lato" w:hAnsi="Lato"/>
        </w:rPr>
      </w:pPr>
      <w:r w:rsidRPr="00C411F6">
        <w:rPr>
          <w:rFonts w:ascii="Lato" w:hAnsi="Lato"/>
        </w:rPr>
        <w:t xml:space="preserve"> </w:t>
      </w:r>
    </w:p>
    <w:p w14:paraId="182BD3C4" w14:textId="77777777" w:rsidR="00C411F6" w:rsidRPr="00CF2E59" w:rsidRDefault="00C411F6" w:rsidP="00C411F6">
      <w:pPr>
        <w:spacing w:after="120"/>
        <w:jc w:val="both"/>
        <w:rPr>
          <w:rFonts w:ascii="Lato Light" w:hAnsi="Lato Light"/>
          <w:b/>
          <w:bCs/>
          <w:color w:val="28348A"/>
          <w:u w:val="single"/>
        </w:rPr>
      </w:pPr>
      <w:r w:rsidRPr="00CF2E59">
        <w:rPr>
          <w:rFonts w:ascii="Lato Light" w:hAnsi="Lato Light"/>
          <w:b/>
          <w:bCs/>
          <w:color w:val="28348A"/>
          <w:u w:val="single"/>
        </w:rPr>
        <w:t xml:space="preserve">Proyectos de tipología 1: </w:t>
      </w:r>
    </w:p>
    <w:p w14:paraId="7CD1DCC8" w14:textId="66E5F5F6" w:rsidR="00C411F6" w:rsidRPr="00CF2E59" w:rsidRDefault="00C411F6" w:rsidP="00C411F6">
      <w:pPr>
        <w:spacing w:after="120"/>
        <w:jc w:val="both"/>
        <w:rPr>
          <w:rFonts w:ascii="Lato Light" w:hAnsi="Lato Light"/>
          <w:color w:val="28348A"/>
        </w:rPr>
      </w:pPr>
      <w:r w:rsidRPr="00CF2E59">
        <w:rPr>
          <w:rFonts w:ascii="Lato Light" w:hAnsi="Lato Light"/>
          <w:color w:val="28348A"/>
        </w:rPr>
        <w:t xml:space="preserve">Inversiones que permitan a las empresas </w:t>
      </w:r>
      <w:r w:rsidRPr="00CF2E59">
        <w:rPr>
          <w:rFonts w:ascii="Lato Light" w:hAnsi="Lato Light"/>
          <w:b/>
          <w:bCs/>
          <w:color w:val="28348A"/>
          <w:u w:val="single"/>
        </w:rPr>
        <w:t>ir más allá de las normas de la Unión</w:t>
      </w:r>
      <w:r w:rsidRPr="00CF2E59">
        <w:rPr>
          <w:rFonts w:ascii="Lato Light" w:hAnsi="Lato Light"/>
          <w:color w:val="28348A"/>
        </w:rPr>
        <w:t xml:space="preserve"> en materia de protección medioambiental o </w:t>
      </w:r>
      <w:r w:rsidRPr="00CF2E59">
        <w:rPr>
          <w:rFonts w:ascii="Lato Light" w:hAnsi="Lato Light"/>
          <w:b/>
          <w:bCs/>
          <w:color w:val="28348A"/>
          <w:u w:val="single"/>
        </w:rPr>
        <w:t>incrementar el nivel de protección medioambiental en ausencia de normas de la Unión</w:t>
      </w:r>
      <w:r w:rsidRPr="00CF2E59">
        <w:rPr>
          <w:rFonts w:ascii="Lato Light" w:hAnsi="Lato Light"/>
          <w:color w:val="28348A"/>
        </w:rPr>
        <w:t xml:space="preserve">, reguladas en el artículo 36 del Reglamento (UE) Núm. 651/2014 de la Comisión. </w:t>
      </w:r>
    </w:p>
    <w:p w14:paraId="1A0FDDE5" w14:textId="77777777" w:rsidR="00C411F6" w:rsidRPr="00CF2E59" w:rsidRDefault="00C411F6" w:rsidP="00C411F6">
      <w:pPr>
        <w:spacing w:after="120"/>
        <w:jc w:val="both"/>
        <w:rPr>
          <w:rFonts w:ascii="Lato Light" w:hAnsi="Lato Light"/>
          <w:color w:val="28348A"/>
        </w:rPr>
      </w:pPr>
      <w:r w:rsidRPr="00CF2E59">
        <w:rPr>
          <w:rFonts w:ascii="Lato Light" w:hAnsi="Lato Light"/>
          <w:color w:val="28348A"/>
        </w:rPr>
        <w:t xml:space="preserve">Estas inversiones deberán cumplir una de las condiciones siguientes: </w:t>
      </w:r>
    </w:p>
    <w:p w14:paraId="6DC049C5" w14:textId="77777777" w:rsidR="00C411F6" w:rsidRPr="00CF2E59" w:rsidRDefault="00C411F6" w:rsidP="00A26D24">
      <w:pPr>
        <w:pStyle w:val="Prrafodelista"/>
        <w:numPr>
          <w:ilvl w:val="1"/>
          <w:numId w:val="11"/>
        </w:numPr>
        <w:spacing w:after="120"/>
        <w:ind w:left="851" w:hanging="422"/>
        <w:jc w:val="both"/>
        <w:rPr>
          <w:rFonts w:ascii="Lato Light" w:hAnsi="Lato Light"/>
          <w:color w:val="28348A"/>
        </w:rPr>
      </w:pPr>
      <w:r w:rsidRPr="00CF2E59">
        <w:rPr>
          <w:rFonts w:ascii="Lato Light" w:hAnsi="Lato Light"/>
          <w:color w:val="28348A"/>
        </w:rPr>
        <w:t xml:space="preserve">Permitir a la empresa beneficiaria incrementar el nivel de protección medioambiental derivado de sus actividades </w:t>
      </w:r>
      <w:r w:rsidRPr="00CF2E59">
        <w:rPr>
          <w:rFonts w:ascii="Lato Light" w:hAnsi="Lato Light"/>
          <w:color w:val="28348A"/>
          <w:u w:val="single"/>
        </w:rPr>
        <w:t>superando las normas de la Unión aplicables</w:t>
      </w:r>
      <w:r w:rsidRPr="00CF2E59">
        <w:rPr>
          <w:rFonts w:ascii="Lato Light" w:hAnsi="Lato Light"/>
          <w:color w:val="28348A"/>
        </w:rPr>
        <w:t xml:space="preserve">, independientemente de la existencia de normas nacionales obligatorias más estrictas que las de la Unión; </w:t>
      </w:r>
    </w:p>
    <w:p w14:paraId="04DAF186" w14:textId="77777777" w:rsidR="00C411F6" w:rsidRPr="00CF2E59" w:rsidRDefault="00C411F6" w:rsidP="00A26D24">
      <w:pPr>
        <w:pStyle w:val="Prrafodelista"/>
        <w:numPr>
          <w:ilvl w:val="1"/>
          <w:numId w:val="11"/>
        </w:numPr>
        <w:spacing w:after="120"/>
        <w:ind w:left="851" w:hanging="422"/>
        <w:jc w:val="both"/>
        <w:rPr>
          <w:rFonts w:ascii="Lato Light" w:hAnsi="Lato Light"/>
          <w:color w:val="28348A"/>
        </w:rPr>
      </w:pPr>
      <w:r w:rsidRPr="00CF2E59">
        <w:rPr>
          <w:rFonts w:ascii="Lato Light" w:hAnsi="Lato Light"/>
          <w:color w:val="28348A"/>
        </w:rPr>
        <w:t xml:space="preserve">Permitir a la empresa beneficiaria </w:t>
      </w:r>
      <w:r w:rsidRPr="00CF2E59">
        <w:rPr>
          <w:rFonts w:ascii="Lato Light" w:hAnsi="Lato Light"/>
          <w:color w:val="28348A"/>
          <w:u w:val="single"/>
        </w:rPr>
        <w:t>aumentar el nivel de protección medioambiental derivado de sus actividades en ausencia de normas de la Unión</w:t>
      </w:r>
      <w:r w:rsidRPr="00CF2E59">
        <w:rPr>
          <w:rFonts w:ascii="Lato Light" w:hAnsi="Lato Light"/>
          <w:color w:val="28348A"/>
        </w:rPr>
        <w:t xml:space="preserve">. </w:t>
      </w:r>
    </w:p>
    <w:p w14:paraId="5E7044F8" w14:textId="77777777" w:rsidR="00C411F6" w:rsidRPr="00CF2E59" w:rsidRDefault="00C411F6" w:rsidP="00C411F6">
      <w:pPr>
        <w:pBdr>
          <w:top w:val="single" w:sz="4" w:space="1" w:color="auto"/>
          <w:left w:val="single" w:sz="4" w:space="4" w:color="auto"/>
          <w:bottom w:val="single" w:sz="4" w:space="1" w:color="auto"/>
          <w:right w:val="single" w:sz="4" w:space="4" w:color="auto"/>
        </w:pBdr>
        <w:spacing w:after="120"/>
        <w:jc w:val="both"/>
        <w:rPr>
          <w:rFonts w:ascii="Lato Light" w:hAnsi="Lato Light"/>
          <w:b/>
          <w:bCs/>
          <w:color w:val="28348A"/>
        </w:rPr>
      </w:pPr>
      <w:r w:rsidRPr="00CF2E59">
        <w:rPr>
          <w:rFonts w:ascii="Lato Light" w:hAnsi="Lato Light"/>
          <w:b/>
          <w:bCs/>
          <w:color w:val="28348A"/>
        </w:rPr>
        <w:t xml:space="preserve">No se concederán ayudas en caso de que las inversiones se realicen para adecuarse a normas de la Unión ya adoptadas que no estén aún en vigor. </w:t>
      </w:r>
    </w:p>
    <w:p w14:paraId="1412CD24" w14:textId="77777777" w:rsidR="00C411F6" w:rsidRPr="00CF2E59" w:rsidRDefault="00C411F6" w:rsidP="00C411F6">
      <w:pPr>
        <w:spacing w:after="120"/>
        <w:jc w:val="both"/>
        <w:rPr>
          <w:rFonts w:ascii="Lato Light" w:hAnsi="Lato Light"/>
          <w:b/>
          <w:bCs/>
          <w:color w:val="28348A"/>
          <w:u w:val="single"/>
        </w:rPr>
      </w:pPr>
      <w:r w:rsidRPr="00CF2E59">
        <w:rPr>
          <w:rFonts w:ascii="Lato Light" w:hAnsi="Lato Light"/>
          <w:b/>
          <w:bCs/>
          <w:color w:val="28348A"/>
          <w:u w:val="single"/>
        </w:rPr>
        <w:t xml:space="preserve">Gastos subvencionables en este tipo de inversión 1: </w:t>
      </w:r>
    </w:p>
    <w:p w14:paraId="305498E6" w14:textId="77777777" w:rsidR="00C411F6" w:rsidRPr="00CF2E59" w:rsidRDefault="00C411F6" w:rsidP="00C411F6">
      <w:pPr>
        <w:pStyle w:val="Prrafodelista"/>
        <w:numPr>
          <w:ilvl w:val="0"/>
          <w:numId w:val="19"/>
        </w:numPr>
        <w:spacing w:after="120"/>
        <w:jc w:val="both"/>
        <w:rPr>
          <w:rFonts w:ascii="Lato Light" w:hAnsi="Lato Light"/>
          <w:color w:val="28348A"/>
        </w:rPr>
      </w:pPr>
      <w:r w:rsidRPr="00CF2E59">
        <w:rPr>
          <w:rFonts w:ascii="Lato Light" w:hAnsi="Lato Light"/>
          <w:color w:val="28348A"/>
        </w:rPr>
        <w:t xml:space="preserve">Cuando los costes de la inversión en protección medioambiental </w:t>
      </w:r>
      <w:r w:rsidRPr="00CF2E59">
        <w:rPr>
          <w:rFonts w:ascii="Lato Light" w:hAnsi="Lato Light"/>
          <w:b/>
          <w:bCs/>
          <w:color w:val="28348A"/>
          <w:u w:val="single"/>
        </w:rPr>
        <w:t>puedan identificarse en los costes totales de la inversión como inversión separada</w:t>
      </w:r>
      <w:r w:rsidRPr="00CF2E59">
        <w:rPr>
          <w:rFonts w:ascii="Lato Light" w:hAnsi="Lato Light"/>
          <w:color w:val="28348A"/>
        </w:rPr>
        <w:t xml:space="preserve">, se considerarán subvencionables estos costes relacionados con la protección del medio ambiente. </w:t>
      </w:r>
    </w:p>
    <w:p w14:paraId="4D9734A7" w14:textId="3D843459" w:rsidR="00C411F6" w:rsidRPr="00CF2E59" w:rsidRDefault="00C411F6" w:rsidP="00C411F6">
      <w:pPr>
        <w:pStyle w:val="Prrafodelista"/>
        <w:numPr>
          <w:ilvl w:val="0"/>
          <w:numId w:val="19"/>
        </w:numPr>
        <w:spacing w:after="120"/>
        <w:jc w:val="both"/>
        <w:rPr>
          <w:rFonts w:ascii="Lato Light" w:hAnsi="Lato Light"/>
          <w:color w:val="28348A"/>
        </w:rPr>
      </w:pPr>
      <w:r w:rsidRPr="00CF2E59">
        <w:rPr>
          <w:rFonts w:ascii="Lato Light" w:hAnsi="Lato Light"/>
          <w:color w:val="28348A"/>
        </w:rPr>
        <w:t xml:space="preserve">En todos los demás casos, los costes de la inversión en protección medioambiental </w:t>
      </w:r>
      <w:r w:rsidRPr="00CF2E59">
        <w:rPr>
          <w:rFonts w:ascii="Lato Light" w:hAnsi="Lato Light"/>
          <w:b/>
          <w:bCs/>
          <w:color w:val="28348A"/>
          <w:u w:val="single"/>
        </w:rPr>
        <w:t>se determinarán por referencia a una inversión similar, menos respetuosa con el medio ambiente</w:t>
      </w:r>
      <w:r w:rsidRPr="00CF2E59">
        <w:rPr>
          <w:rFonts w:ascii="Lato Light" w:hAnsi="Lato Light"/>
          <w:color w:val="28348A"/>
        </w:rPr>
        <w:t xml:space="preserve">, que se habría podido realizar de forma creíble sin la ayuda; la diferencia entre los costes de ambas </w:t>
      </w:r>
      <w:r w:rsidRPr="00CF2E59">
        <w:rPr>
          <w:rFonts w:ascii="Lato Light" w:hAnsi="Lato Light"/>
          <w:color w:val="28348A"/>
        </w:rPr>
        <w:lastRenderedPageBreak/>
        <w:t xml:space="preserve">inversiones determinará el coste relacionado con la protección medioambiental y será el coste subvencionable. </w:t>
      </w:r>
    </w:p>
    <w:p w14:paraId="3CCBB73F" w14:textId="77777777" w:rsidR="00C411F6" w:rsidRPr="00CF2E59" w:rsidRDefault="00C411F6" w:rsidP="00C411F6">
      <w:pPr>
        <w:spacing w:after="120"/>
        <w:jc w:val="both"/>
        <w:rPr>
          <w:rFonts w:ascii="Lato Light" w:hAnsi="Lato Light"/>
          <w:color w:val="28348A"/>
        </w:rPr>
      </w:pPr>
      <w:r w:rsidRPr="00CF2E59">
        <w:rPr>
          <w:rFonts w:ascii="Lato Light" w:hAnsi="Lato Light"/>
          <w:color w:val="28348A"/>
        </w:rPr>
        <w:t xml:space="preserve">Para la determinación del gasto subvencionable, el </w:t>
      </w:r>
      <w:r w:rsidRPr="00CF2E59">
        <w:rPr>
          <w:rFonts w:ascii="Lato Light" w:hAnsi="Lato Light"/>
          <w:b/>
          <w:bCs/>
          <w:color w:val="28348A"/>
        </w:rPr>
        <w:t>Informe de persona o entidad experta independiente</w:t>
      </w:r>
      <w:r w:rsidRPr="00CF2E59">
        <w:rPr>
          <w:rFonts w:ascii="Lato Light" w:hAnsi="Lato Light"/>
          <w:color w:val="28348A"/>
        </w:rPr>
        <w:t xml:space="preserve"> que acredite, entre otros, el nivel de protección medioambiental alcanzado deberá incluir en su informe la </w:t>
      </w:r>
      <w:r w:rsidRPr="00CF2E59">
        <w:rPr>
          <w:rFonts w:ascii="Lato Light" w:hAnsi="Lato Light"/>
          <w:b/>
          <w:bCs/>
          <w:color w:val="28348A"/>
        </w:rPr>
        <w:t>tabla-resumen</w:t>
      </w:r>
      <w:r w:rsidRPr="00CF2E59">
        <w:rPr>
          <w:rFonts w:ascii="Lato Light" w:hAnsi="Lato Light"/>
          <w:color w:val="28348A"/>
        </w:rPr>
        <w:t xml:space="preserve"> que corresponda a cada tipo de inversión, y responderá al conjunto de los importes proyectados para la anualidad 2020: </w:t>
      </w:r>
    </w:p>
    <w:tbl>
      <w:tblPr>
        <w:tblStyle w:val="TableGrid"/>
        <w:tblW w:w="8654" w:type="dxa"/>
        <w:jc w:val="center"/>
        <w:tblInd w:w="0" w:type="dxa"/>
        <w:tblBorders>
          <w:top w:val="single" w:sz="4" w:space="0" w:color="28348A"/>
          <w:left w:val="single" w:sz="4" w:space="0" w:color="28348A"/>
          <w:bottom w:val="single" w:sz="4" w:space="0" w:color="28348A"/>
          <w:right w:val="single" w:sz="4" w:space="0" w:color="28348A"/>
          <w:insideH w:val="single" w:sz="4" w:space="0" w:color="28348A"/>
          <w:insideV w:val="single" w:sz="4" w:space="0" w:color="28348A"/>
        </w:tblBorders>
        <w:tblCellMar>
          <w:left w:w="72" w:type="dxa"/>
          <w:right w:w="228" w:type="dxa"/>
        </w:tblCellMar>
        <w:tblLook w:val="04A0" w:firstRow="1" w:lastRow="0" w:firstColumn="1" w:lastColumn="0" w:noHBand="0" w:noVBand="1"/>
      </w:tblPr>
      <w:tblGrid>
        <w:gridCol w:w="5951"/>
        <w:gridCol w:w="2703"/>
      </w:tblGrid>
      <w:tr w:rsidR="0076789B" w:rsidRPr="00CF2E59" w14:paraId="7F102E3F" w14:textId="77777777" w:rsidTr="004072E9">
        <w:trPr>
          <w:trHeight w:val="838"/>
          <w:jc w:val="center"/>
        </w:trPr>
        <w:tc>
          <w:tcPr>
            <w:tcW w:w="5951" w:type="dxa"/>
            <w:vAlign w:val="center"/>
          </w:tcPr>
          <w:p w14:paraId="6E41B7C9" w14:textId="77777777" w:rsidR="00C411F6" w:rsidRPr="00CF2E59" w:rsidRDefault="00C411F6" w:rsidP="00814BDF">
            <w:pPr>
              <w:keepNext/>
              <w:spacing w:line="259" w:lineRule="auto"/>
              <w:rPr>
                <w:rFonts w:ascii="Lato Light" w:hAnsi="Lato Light"/>
                <w:color w:val="28348A"/>
              </w:rPr>
            </w:pPr>
            <w:r w:rsidRPr="00CF2E59">
              <w:rPr>
                <w:rFonts w:ascii="Lato Light" w:eastAsia="Calibri" w:hAnsi="Lato Light" w:cs="Calibri"/>
                <w:b/>
                <w:i/>
                <w:color w:val="28348A"/>
                <w:sz w:val="20"/>
                <w:u w:val="single" w:color="000000"/>
              </w:rPr>
              <w:t>TIPO DE INVERSIÓN</w:t>
            </w:r>
            <w:r w:rsidRPr="00CF2E59">
              <w:rPr>
                <w:rFonts w:ascii="Lato Light" w:eastAsia="Calibri" w:hAnsi="Lato Light" w:cs="Calibri"/>
                <w:i/>
                <w:color w:val="28348A"/>
                <w:sz w:val="20"/>
                <w:u w:val="single" w:color="000000"/>
              </w:rPr>
              <w:t xml:space="preserve"> </w:t>
            </w:r>
            <w:r w:rsidRPr="00CF2E59">
              <w:rPr>
                <w:rFonts w:ascii="Lato Light" w:eastAsia="Calibri" w:hAnsi="Lato Light" w:cs="Calibri"/>
                <w:b/>
                <w:i/>
                <w:color w:val="28348A"/>
                <w:sz w:val="20"/>
                <w:u w:val="single" w:color="000000"/>
              </w:rPr>
              <w:t>1.a)</w:t>
            </w:r>
            <w:r w:rsidRPr="00CF2E59">
              <w:rPr>
                <w:rFonts w:ascii="Lato Light" w:eastAsia="Calibri" w:hAnsi="Lato Light" w:cs="Calibri"/>
                <w:i/>
                <w:color w:val="28348A"/>
                <w:sz w:val="20"/>
                <w:u w:val="single" w:color="000000"/>
              </w:rPr>
              <w:t xml:space="preserve"> Los costes pueden identificarse en los costes totales de la inversión como inversión separada.</w:t>
            </w:r>
            <w:r w:rsidRPr="00CF2E59">
              <w:rPr>
                <w:rFonts w:ascii="Lato Light" w:eastAsia="Calibri" w:hAnsi="Lato Light" w:cs="Calibri"/>
                <w:i/>
                <w:color w:val="28348A"/>
                <w:sz w:val="20"/>
              </w:rPr>
              <w:t xml:space="preserve"> </w:t>
            </w:r>
          </w:p>
        </w:tc>
        <w:tc>
          <w:tcPr>
            <w:tcW w:w="2703" w:type="dxa"/>
            <w:vAlign w:val="center"/>
          </w:tcPr>
          <w:p w14:paraId="6A349A4B" w14:textId="77777777" w:rsidR="00C411F6" w:rsidRPr="00CF2E59" w:rsidRDefault="00C411F6" w:rsidP="00814BDF">
            <w:pPr>
              <w:keepNext/>
              <w:spacing w:line="259" w:lineRule="auto"/>
              <w:ind w:left="161"/>
              <w:jc w:val="center"/>
              <w:rPr>
                <w:rFonts w:ascii="Lato Light" w:hAnsi="Lato Light"/>
                <w:color w:val="28348A"/>
              </w:rPr>
            </w:pPr>
            <w:r w:rsidRPr="00CF2E59">
              <w:rPr>
                <w:rFonts w:ascii="Lato Light" w:eastAsia="Calibri" w:hAnsi="Lato Light" w:cs="Calibri"/>
                <w:b/>
                <w:color w:val="28348A"/>
                <w:u w:val="single" w:color="000000"/>
              </w:rPr>
              <w:t>Ejercicio 2020</w:t>
            </w:r>
            <w:r w:rsidRPr="00CF2E59">
              <w:rPr>
                <w:rFonts w:ascii="Lato Light" w:eastAsia="Calibri" w:hAnsi="Lato Light" w:cs="Calibri"/>
                <w:b/>
                <w:color w:val="28348A"/>
              </w:rPr>
              <w:t xml:space="preserve"> </w:t>
            </w:r>
          </w:p>
        </w:tc>
      </w:tr>
      <w:tr w:rsidR="0076789B" w:rsidRPr="00CF2E59" w14:paraId="4199BD58" w14:textId="77777777" w:rsidTr="004072E9">
        <w:trPr>
          <w:trHeight w:val="541"/>
          <w:jc w:val="center"/>
        </w:trPr>
        <w:tc>
          <w:tcPr>
            <w:tcW w:w="5951" w:type="dxa"/>
            <w:vAlign w:val="center"/>
          </w:tcPr>
          <w:p w14:paraId="2ACB2285" w14:textId="77777777" w:rsidR="00C411F6" w:rsidRPr="00CF2E59" w:rsidRDefault="00C411F6" w:rsidP="00814BDF">
            <w:pPr>
              <w:keepNext/>
              <w:spacing w:line="259" w:lineRule="auto"/>
              <w:rPr>
                <w:rFonts w:ascii="Lato Light" w:hAnsi="Lato Light"/>
                <w:color w:val="28348A"/>
              </w:rPr>
            </w:pPr>
            <w:r w:rsidRPr="00CF2E59">
              <w:rPr>
                <w:rFonts w:ascii="Lato Light" w:hAnsi="Lato Light"/>
                <w:color w:val="28348A"/>
                <w:sz w:val="20"/>
              </w:rPr>
              <w:t xml:space="preserve">Coste total de la inversión prevista </w:t>
            </w:r>
          </w:p>
        </w:tc>
        <w:tc>
          <w:tcPr>
            <w:tcW w:w="2703" w:type="dxa"/>
            <w:vAlign w:val="center"/>
          </w:tcPr>
          <w:p w14:paraId="4DF81711" w14:textId="77777777" w:rsidR="00C411F6" w:rsidRPr="00CF2E59" w:rsidRDefault="00C411F6" w:rsidP="00814BDF">
            <w:pPr>
              <w:keepNext/>
              <w:spacing w:line="259" w:lineRule="auto"/>
              <w:ind w:right="200"/>
              <w:jc w:val="right"/>
              <w:rPr>
                <w:rFonts w:ascii="Lato Light" w:hAnsi="Lato Light"/>
                <w:color w:val="28348A"/>
              </w:rPr>
            </w:pPr>
            <w:r w:rsidRPr="00CF2E59">
              <w:rPr>
                <w:rFonts w:ascii="Lato Light" w:hAnsi="Lato Light"/>
                <w:color w:val="28348A"/>
              </w:rPr>
              <w:t xml:space="preserve">€ </w:t>
            </w:r>
          </w:p>
        </w:tc>
      </w:tr>
      <w:tr w:rsidR="0076789B" w:rsidRPr="00CF2E59" w14:paraId="61A9C6BE" w14:textId="77777777" w:rsidTr="004072E9">
        <w:trPr>
          <w:trHeight w:val="838"/>
          <w:jc w:val="center"/>
        </w:trPr>
        <w:tc>
          <w:tcPr>
            <w:tcW w:w="5951" w:type="dxa"/>
            <w:vAlign w:val="center"/>
          </w:tcPr>
          <w:p w14:paraId="4201AE76" w14:textId="77777777" w:rsidR="00C411F6" w:rsidRPr="00CF2E59" w:rsidRDefault="00C411F6" w:rsidP="00814BDF">
            <w:pPr>
              <w:keepNext/>
              <w:spacing w:line="259" w:lineRule="auto"/>
              <w:rPr>
                <w:rFonts w:ascii="Lato Light" w:hAnsi="Lato Light"/>
                <w:color w:val="28348A"/>
              </w:rPr>
            </w:pPr>
            <w:r w:rsidRPr="00CF2E59">
              <w:rPr>
                <w:rFonts w:ascii="Lato Light" w:hAnsi="Lato Light"/>
                <w:color w:val="28348A"/>
                <w:sz w:val="20"/>
              </w:rPr>
              <w:t xml:space="preserve">Importe del coste identificable como inversión separada, al que se aplica la intensidad correspondiente de la ayuda. </w:t>
            </w:r>
          </w:p>
        </w:tc>
        <w:tc>
          <w:tcPr>
            <w:tcW w:w="2703" w:type="dxa"/>
            <w:vAlign w:val="center"/>
          </w:tcPr>
          <w:p w14:paraId="558EC85F" w14:textId="77777777" w:rsidR="00C411F6" w:rsidRPr="00CF2E59" w:rsidRDefault="00C411F6" w:rsidP="00814BDF">
            <w:pPr>
              <w:keepNext/>
              <w:spacing w:line="259" w:lineRule="auto"/>
              <w:ind w:right="200"/>
              <w:jc w:val="right"/>
              <w:rPr>
                <w:rFonts w:ascii="Lato Light" w:hAnsi="Lato Light"/>
                <w:color w:val="28348A"/>
              </w:rPr>
            </w:pPr>
            <w:r w:rsidRPr="00CF2E59">
              <w:rPr>
                <w:rFonts w:ascii="Lato Light" w:hAnsi="Lato Light"/>
                <w:color w:val="28348A"/>
              </w:rPr>
              <w:t xml:space="preserve">€ </w:t>
            </w:r>
          </w:p>
        </w:tc>
      </w:tr>
    </w:tbl>
    <w:p w14:paraId="493A45E2" w14:textId="77777777" w:rsidR="00C411F6" w:rsidRPr="00CF2E59" w:rsidRDefault="00C411F6" w:rsidP="00C411F6">
      <w:pPr>
        <w:spacing w:after="120"/>
        <w:jc w:val="both"/>
        <w:rPr>
          <w:rFonts w:ascii="Lato Light" w:hAnsi="Lato Light"/>
          <w:color w:val="28348A"/>
        </w:rPr>
      </w:pPr>
    </w:p>
    <w:tbl>
      <w:tblPr>
        <w:tblStyle w:val="TableGrid"/>
        <w:tblW w:w="8644" w:type="dxa"/>
        <w:jc w:val="center"/>
        <w:tblInd w:w="0" w:type="dxa"/>
        <w:tblCellMar>
          <w:top w:w="79" w:type="dxa"/>
          <w:left w:w="72" w:type="dxa"/>
          <w:right w:w="179" w:type="dxa"/>
        </w:tblCellMar>
        <w:tblLook w:val="04A0" w:firstRow="1" w:lastRow="0" w:firstColumn="1" w:lastColumn="0" w:noHBand="0" w:noVBand="1"/>
      </w:tblPr>
      <w:tblGrid>
        <w:gridCol w:w="5809"/>
        <w:gridCol w:w="2835"/>
      </w:tblGrid>
      <w:tr w:rsidR="00C411F6" w:rsidRPr="00CF2E59" w14:paraId="761D2580" w14:textId="77777777" w:rsidTr="004072E9">
        <w:trPr>
          <w:trHeight w:val="941"/>
          <w:jc w:val="center"/>
        </w:trPr>
        <w:tc>
          <w:tcPr>
            <w:tcW w:w="5809" w:type="dxa"/>
            <w:tcBorders>
              <w:top w:val="single" w:sz="4" w:space="0" w:color="000000"/>
              <w:left w:val="single" w:sz="4" w:space="0" w:color="000000"/>
              <w:bottom w:val="single" w:sz="4" w:space="0" w:color="000000"/>
              <w:right w:val="single" w:sz="4" w:space="0" w:color="000000"/>
            </w:tcBorders>
            <w:vAlign w:val="center"/>
          </w:tcPr>
          <w:p w14:paraId="5B97C74A" w14:textId="77777777" w:rsidR="00C411F6" w:rsidRPr="00CF2E59" w:rsidRDefault="00C411F6" w:rsidP="000622EF">
            <w:pPr>
              <w:spacing w:line="259" w:lineRule="auto"/>
              <w:jc w:val="both"/>
              <w:rPr>
                <w:rFonts w:ascii="Lato Light" w:hAnsi="Lato Light"/>
                <w:color w:val="28348A"/>
              </w:rPr>
            </w:pPr>
            <w:r w:rsidRPr="00CF2E59">
              <w:rPr>
                <w:rFonts w:ascii="Lato Light" w:eastAsia="Calibri" w:hAnsi="Lato Light" w:cs="Calibri"/>
                <w:b/>
                <w:i/>
                <w:color w:val="28348A"/>
                <w:sz w:val="20"/>
                <w:u w:val="single" w:color="000000"/>
              </w:rPr>
              <w:t>TIPO DE INVERSIÓN</w:t>
            </w:r>
            <w:r w:rsidRPr="00CF2E59">
              <w:rPr>
                <w:rFonts w:ascii="Lato Light" w:eastAsia="Calibri" w:hAnsi="Lato Light" w:cs="Calibri"/>
                <w:i/>
                <w:color w:val="28348A"/>
                <w:sz w:val="20"/>
                <w:u w:val="single" w:color="000000"/>
              </w:rPr>
              <w:t xml:space="preserve"> </w:t>
            </w:r>
            <w:r w:rsidRPr="00CF2E59">
              <w:rPr>
                <w:rFonts w:ascii="Lato Light" w:eastAsia="Calibri" w:hAnsi="Lato Light" w:cs="Calibri"/>
                <w:b/>
                <w:i/>
                <w:color w:val="28348A"/>
                <w:sz w:val="20"/>
                <w:u w:val="single" w:color="000000"/>
              </w:rPr>
              <w:t>1.b)</w:t>
            </w:r>
            <w:r w:rsidRPr="00CF2E59">
              <w:rPr>
                <w:rFonts w:ascii="Lato Light" w:eastAsia="Calibri" w:hAnsi="Lato Light" w:cs="Calibri"/>
                <w:i/>
                <w:color w:val="28348A"/>
                <w:sz w:val="20"/>
                <w:u w:val="single" w:color="000000"/>
              </w:rPr>
              <w:t xml:space="preserve"> los costes de la inversión en protección medioambiental se determinarán por referencia a una inversión similar, menos respetuosa con el medio ambiente.</w:t>
            </w:r>
            <w:r w:rsidRPr="00CF2E59">
              <w:rPr>
                <w:rFonts w:ascii="Lato Light" w:eastAsia="Calibri" w:hAnsi="Lato Light" w:cs="Calibri"/>
                <w:i/>
                <w:color w:val="28348A"/>
                <w:sz w:val="20"/>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14:paraId="68C55A11" w14:textId="77777777" w:rsidR="00C411F6" w:rsidRPr="00CF2E59" w:rsidRDefault="00C411F6" w:rsidP="000E5FD9">
            <w:pPr>
              <w:spacing w:line="259" w:lineRule="auto"/>
              <w:ind w:left="104"/>
              <w:jc w:val="center"/>
              <w:rPr>
                <w:rFonts w:ascii="Lato Light" w:hAnsi="Lato Light"/>
                <w:color w:val="28348A"/>
              </w:rPr>
            </w:pPr>
            <w:r w:rsidRPr="00CF2E59">
              <w:rPr>
                <w:rFonts w:ascii="Lato Light" w:eastAsia="Calibri" w:hAnsi="Lato Light" w:cs="Calibri"/>
                <w:b/>
                <w:color w:val="28348A"/>
                <w:u w:val="single" w:color="000000"/>
              </w:rPr>
              <w:t>Ejercicio 2020</w:t>
            </w:r>
            <w:r w:rsidRPr="00CF2E59">
              <w:rPr>
                <w:rFonts w:ascii="Lato Light" w:eastAsia="Calibri" w:hAnsi="Lato Light" w:cs="Calibri"/>
                <w:b/>
                <w:color w:val="28348A"/>
              </w:rPr>
              <w:t xml:space="preserve"> </w:t>
            </w:r>
          </w:p>
        </w:tc>
      </w:tr>
      <w:tr w:rsidR="00C411F6" w:rsidRPr="00CF2E59" w14:paraId="2C7BF7EB" w14:textId="77777777" w:rsidTr="004072E9">
        <w:trPr>
          <w:trHeight w:val="538"/>
          <w:jc w:val="center"/>
        </w:trPr>
        <w:tc>
          <w:tcPr>
            <w:tcW w:w="5809" w:type="dxa"/>
            <w:tcBorders>
              <w:top w:val="single" w:sz="4" w:space="0" w:color="000000"/>
              <w:left w:val="single" w:sz="4" w:space="0" w:color="000000"/>
              <w:bottom w:val="single" w:sz="4" w:space="0" w:color="000000"/>
              <w:right w:val="single" w:sz="4" w:space="0" w:color="000000"/>
            </w:tcBorders>
            <w:vAlign w:val="center"/>
          </w:tcPr>
          <w:p w14:paraId="57348BD8" w14:textId="77777777" w:rsidR="00C411F6" w:rsidRPr="00CF2E59" w:rsidRDefault="00C411F6" w:rsidP="000E5FD9">
            <w:pPr>
              <w:spacing w:line="259" w:lineRule="auto"/>
              <w:rPr>
                <w:rFonts w:ascii="Lato Light" w:hAnsi="Lato Light"/>
                <w:color w:val="28348A"/>
              </w:rPr>
            </w:pPr>
            <w:r w:rsidRPr="00CF2E59">
              <w:rPr>
                <w:rFonts w:ascii="Lato Light" w:hAnsi="Lato Light"/>
                <w:color w:val="28348A"/>
                <w:sz w:val="20"/>
              </w:rPr>
              <w:t xml:space="preserve">(a) Coste total de la inversión prevista </w:t>
            </w:r>
          </w:p>
        </w:tc>
        <w:tc>
          <w:tcPr>
            <w:tcW w:w="2835" w:type="dxa"/>
            <w:tcBorders>
              <w:top w:val="single" w:sz="4" w:space="0" w:color="000000"/>
              <w:left w:val="single" w:sz="4" w:space="0" w:color="000000"/>
              <w:bottom w:val="single" w:sz="4" w:space="0" w:color="000000"/>
              <w:right w:val="single" w:sz="4" w:space="0" w:color="000000"/>
            </w:tcBorders>
            <w:vAlign w:val="center"/>
          </w:tcPr>
          <w:p w14:paraId="15E5D07D" w14:textId="77777777" w:rsidR="00C411F6" w:rsidRPr="00CF2E59" w:rsidRDefault="00C411F6" w:rsidP="000E5FD9">
            <w:pPr>
              <w:spacing w:line="259" w:lineRule="auto"/>
              <w:ind w:right="112"/>
              <w:jc w:val="right"/>
              <w:rPr>
                <w:rFonts w:ascii="Lato Light" w:hAnsi="Lato Light"/>
                <w:color w:val="28348A"/>
              </w:rPr>
            </w:pPr>
            <w:r w:rsidRPr="00CF2E59">
              <w:rPr>
                <w:rFonts w:ascii="Lato Light" w:hAnsi="Lato Light"/>
                <w:color w:val="28348A"/>
              </w:rPr>
              <w:t xml:space="preserve">€ </w:t>
            </w:r>
          </w:p>
        </w:tc>
      </w:tr>
      <w:tr w:rsidR="00C411F6" w:rsidRPr="00CF2E59" w14:paraId="1A1A6B2E" w14:textId="77777777" w:rsidTr="004072E9">
        <w:trPr>
          <w:trHeight w:val="538"/>
          <w:jc w:val="center"/>
        </w:trPr>
        <w:tc>
          <w:tcPr>
            <w:tcW w:w="5809" w:type="dxa"/>
            <w:tcBorders>
              <w:top w:val="single" w:sz="4" w:space="0" w:color="000000"/>
              <w:left w:val="single" w:sz="4" w:space="0" w:color="000000"/>
              <w:bottom w:val="single" w:sz="4" w:space="0" w:color="000000"/>
              <w:right w:val="single" w:sz="4" w:space="0" w:color="000000"/>
            </w:tcBorders>
            <w:vAlign w:val="center"/>
          </w:tcPr>
          <w:p w14:paraId="2AE2C82A" w14:textId="77777777" w:rsidR="00C411F6" w:rsidRPr="00CF2E59" w:rsidRDefault="00C411F6" w:rsidP="000E5FD9">
            <w:pPr>
              <w:spacing w:line="259" w:lineRule="auto"/>
              <w:rPr>
                <w:rFonts w:ascii="Lato Light" w:hAnsi="Lato Light"/>
                <w:color w:val="28348A"/>
              </w:rPr>
            </w:pPr>
            <w:r w:rsidRPr="00CF2E59">
              <w:rPr>
                <w:rFonts w:ascii="Lato Light" w:hAnsi="Lato Light"/>
                <w:color w:val="28348A"/>
                <w:sz w:val="20"/>
              </w:rPr>
              <w:t xml:space="preserve">(b) Coste total de la inversión similar de referencia </w:t>
            </w:r>
          </w:p>
        </w:tc>
        <w:tc>
          <w:tcPr>
            <w:tcW w:w="2835" w:type="dxa"/>
            <w:tcBorders>
              <w:top w:val="single" w:sz="4" w:space="0" w:color="000000"/>
              <w:left w:val="single" w:sz="4" w:space="0" w:color="000000"/>
              <w:bottom w:val="single" w:sz="4" w:space="0" w:color="000000"/>
              <w:right w:val="single" w:sz="4" w:space="0" w:color="000000"/>
            </w:tcBorders>
            <w:vAlign w:val="center"/>
          </w:tcPr>
          <w:p w14:paraId="5925CC45" w14:textId="77777777" w:rsidR="00C411F6" w:rsidRPr="00CF2E59" w:rsidRDefault="00C411F6" w:rsidP="000E5FD9">
            <w:pPr>
              <w:spacing w:line="259" w:lineRule="auto"/>
              <w:ind w:right="112"/>
              <w:jc w:val="right"/>
              <w:rPr>
                <w:rFonts w:ascii="Lato Light" w:hAnsi="Lato Light"/>
                <w:color w:val="28348A"/>
              </w:rPr>
            </w:pPr>
            <w:r w:rsidRPr="00CF2E59">
              <w:rPr>
                <w:rFonts w:ascii="Lato Light" w:hAnsi="Lato Light"/>
                <w:color w:val="28348A"/>
              </w:rPr>
              <w:t xml:space="preserve">€ </w:t>
            </w:r>
          </w:p>
        </w:tc>
      </w:tr>
      <w:tr w:rsidR="00C411F6" w:rsidRPr="00CF2E59" w14:paraId="5C6C8E0D" w14:textId="77777777" w:rsidTr="004072E9">
        <w:trPr>
          <w:trHeight w:val="562"/>
          <w:jc w:val="center"/>
        </w:trPr>
        <w:tc>
          <w:tcPr>
            <w:tcW w:w="5809" w:type="dxa"/>
            <w:tcBorders>
              <w:top w:val="single" w:sz="4" w:space="0" w:color="000000"/>
              <w:left w:val="single" w:sz="4" w:space="0" w:color="000000"/>
              <w:bottom w:val="single" w:sz="4" w:space="0" w:color="000000"/>
              <w:right w:val="single" w:sz="4" w:space="0" w:color="000000"/>
            </w:tcBorders>
          </w:tcPr>
          <w:p w14:paraId="028E7DB6" w14:textId="77777777" w:rsidR="00C411F6" w:rsidRPr="00CF2E59" w:rsidRDefault="00C411F6" w:rsidP="000E5FD9">
            <w:pPr>
              <w:spacing w:line="259" w:lineRule="auto"/>
              <w:rPr>
                <w:rFonts w:ascii="Lato Light" w:hAnsi="Lato Light"/>
                <w:color w:val="28348A"/>
              </w:rPr>
            </w:pPr>
            <w:r w:rsidRPr="00CF2E59">
              <w:rPr>
                <w:rFonts w:ascii="Lato Light" w:hAnsi="Lato Light"/>
                <w:color w:val="28348A"/>
                <w:sz w:val="20"/>
              </w:rPr>
              <w:t xml:space="preserve">(a-b) Diferencia sobre la que se aplica la intensidad correspondiente de la ayuda. </w:t>
            </w:r>
          </w:p>
        </w:tc>
        <w:tc>
          <w:tcPr>
            <w:tcW w:w="2835" w:type="dxa"/>
            <w:tcBorders>
              <w:top w:val="single" w:sz="4" w:space="0" w:color="000000"/>
              <w:left w:val="single" w:sz="4" w:space="0" w:color="000000"/>
              <w:bottom w:val="single" w:sz="4" w:space="0" w:color="000000"/>
              <w:right w:val="single" w:sz="4" w:space="0" w:color="000000"/>
            </w:tcBorders>
            <w:vAlign w:val="center"/>
          </w:tcPr>
          <w:p w14:paraId="2F7952DC" w14:textId="77777777" w:rsidR="00C411F6" w:rsidRPr="00CF2E59" w:rsidRDefault="00C411F6" w:rsidP="000E5FD9">
            <w:pPr>
              <w:spacing w:line="259" w:lineRule="auto"/>
              <w:ind w:right="112"/>
              <w:jc w:val="right"/>
              <w:rPr>
                <w:rFonts w:ascii="Lato Light" w:hAnsi="Lato Light"/>
                <w:color w:val="28348A"/>
              </w:rPr>
            </w:pPr>
            <w:r w:rsidRPr="00CF2E59">
              <w:rPr>
                <w:rFonts w:ascii="Lato Light" w:hAnsi="Lato Light"/>
                <w:color w:val="28348A"/>
              </w:rPr>
              <w:t xml:space="preserve">€ </w:t>
            </w:r>
          </w:p>
        </w:tc>
      </w:tr>
    </w:tbl>
    <w:p w14:paraId="4B92682E" w14:textId="77777777" w:rsidR="00C411F6" w:rsidRPr="00C411F6" w:rsidRDefault="00C411F6" w:rsidP="00C411F6">
      <w:pPr>
        <w:spacing w:after="120"/>
        <w:jc w:val="both"/>
        <w:rPr>
          <w:rFonts w:ascii="Lato" w:hAnsi="Lato"/>
        </w:rPr>
      </w:pPr>
    </w:p>
    <w:p w14:paraId="4AB39649" w14:textId="77777777" w:rsidR="00C411F6" w:rsidRPr="00CF2E59" w:rsidRDefault="00C411F6" w:rsidP="00C411F6">
      <w:pPr>
        <w:spacing w:after="120"/>
        <w:jc w:val="both"/>
        <w:rPr>
          <w:rFonts w:ascii="Lato Light" w:hAnsi="Lato Light"/>
          <w:b/>
          <w:bCs/>
          <w:color w:val="28348A"/>
          <w:u w:val="single"/>
        </w:rPr>
      </w:pPr>
      <w:r w:rsidRPr="00CF2E59">
        <w:rPr>
          <w:rFonts w:ascii="Lato Light" w:hAnsi="Lato Light"/>
          <w:b/>
          <w:bCs/>
          <w:color w:val="28348A"/>
          <w:u w:val="single"/>
        </w:rPr>
        <w:t xml:space="preserve">Proyectos de tipología 2: </w:t>
      </w:r>
    </w:p>
    <w:p w14:paraId="669945BC" w14:textId="77777777" w:rsidR="00C411F6" w:rsidRPr="00CF2E59" w:rsidRDefault="00C411F6" w:rsidP="00C411F6">
      <w:pPr>
        <w:spacing w:after="120"/>
        <w:jc w:val="both"/>
        <w:rPr>
          <w:rFonts w:ascii="Lato Light" w:hAnsi="Lato Light"/>
          <w:color w:val="28348A"/>
        </w:rPr>
      </w:pPr>
      <w:r w:rsidRPr="00CF2E59">
        <w:rPr>
          <w:rFonts w:ascii="Lato Light" w:hAnsi="Lato Light"/>
          <w:color w:val="28348A"/>
        </w:rPr>
        <w:t xml:space="preserve">Inversiones destinadas a </w:t>
      </w:r>
      <w:r w:rsidRPr="00CF2E59">
        <w:rPr>
          <w:rFonts w:ascii="Lato Light" w:hAnsi="Lato Light"/>
          <w:b/>
          <w:bCs/>
          <w:color w:val="28348A"/>
          <w:u w:val="single"/>
        </w:rPr>
        <w:t>medidas de eficiencia energética</w:t>
      </w:r>
      <w:r w:rsidRPr="00CF2E59">
        <w:rPr>
          <w:rFonts w:ascii="Lato Light" w:hAnsi="Lato Light"/>
          <w:color w:val="28348A"/>
        </w:rPr>
        <w:t xml:space="preserve">, reguladas en el artículo 38 del Reglamento (UE) Núm. 651/2014 de la Comisión. </w:t>
      </w:r>
    </w:p>
    <w:p w14:paraId="2115279F" w14:textId="77777777" w:rsidR="00C411F6" w:rsidRPr="00CF2E59" w:rsidRDefault="00C411F6" w:rsidP="00C411F6">
      <w:pPr>
        <w:pBdr>
          <w:top w:val="single" w:sz="4" w:space="1" w:color="auto"/>
          <w:left w:val="single" w:sz="4" w:space="4" w:color="auto"/>
          <w:bottom w:val="single" w:sz="4" w:space="1" w:color="auto"/>
          <w:right w:val="single" w:sz="4" w:space="4" w:color="auto"/>
        </w:pBdr>
        <w:spacing w:after="120"/>
        <w:jc w:val="both"/>
        <w:rPr>
          <w:rFonts w:ascii="Lato Light" w:hAnsi="Lato Light"/>
          <w:b/>
          <w:bCs/>
          <w:color w:val="28348A"/>
        </w:rPr>
      </w:pPr>
      <w:r w:rsidRPr="00CF2E59">
        <w:rPr>
          <w:rFonts w:ascii="Lato Light" w:hAnsi="Lato Light"/>
          <w:b/>
          <w:bCs/>
          <w:color w:val="28348A"/>
        </w:rPr>
        <w:t xml:space="preserve">No serán subvencionables las mejoras que se realicen para que la empresa se adecue a normas de la Unión ya adoptadas, incluso si aún no están en vigor. </w:t>
      </w:r>
    </w:p>
    <w:p w14:paraId="439DCEEF" w14:textId="77777777" w:rsidR="00C411F6" w:rsidRPr="00CF2E59" w:rsidRDefault="00C411F6" w:rsidP="00C411F6">
      <w:pPr>
        <w:spacing w:after="120"/>
        <w:jc w:val="both"/>
        <w:rPr>
          <w:rFonts w:ascii="Lato Light" w:hAnsi="Lato Light"/>
          <w:b/>
          <w:bCs/>
          <w:color w:val="28348A"/>
          <w:u w:val="single"/>
        </w:rPr>
      </w:pPr>
      <w:r w:rsidRPr="00CF2E59">
        <w:rPr>
          <w:rFonts w:ascii="Lato Light" w:hAnsi="Lato Light"/>
          <w:b/>
          <w:bCs/>
          <w:color w:val="28348A"/>
          <w:u w:val="single"/>
        </w:rPr>
        <w:t xml:space="preserve">Gastos subvencionables en este tipo de inversión 2: </w:t>
      </w:r>
    </w:p>
    <w:p w14:paraId="18188E4E" w14:textId="77777777" w:rsidR="00C411F6" w:rsidRPr="00CF2E59" w:rsidRDefault="00C411F6" w:rsidP="00C411F6">
      <w:pPr>
        <w:pStyle w:val="Prrafodelista"/>
        <w:numPr>
          <w:ilvl w:val="0"/>
          <w:numId w:val="21"/>
        </w:numPr>
        <w:spacing w:after="120"/>
        <w:jc w:val="both"/>
        <w:rPr>
          <w:rFonts w:ascii="Lato Light" w:hAnsi="Lato Light"/>
          <w:color w:val="28348A"/>
        </w:rPr>
      </w:pPr>
      <w:r w:rsidRPr="00CF2E59">
        <w:rPr>
          <w:rFonts w:ascii="Lato Light" w:hAnsi="Lato Light"/>
          <w:color w:val="28348A"/>
        </w:rPr>
        <w:t xml:space="preserve">Cuando los costes de la inversión en eficiencia energética </w:t>
      </w:r>
      <w:r w:rsidRPr="00CF2E59">
        <w:rPr>
          <w:rFonts w:ascii="Lato Light" w:hAnsi="Lato Light"/>
          <w:b/>
          <w:bCs/>
          <w:color w:val="28348A"/>
          <w:u w:val="single"/>
        </w:rPr>
        <w:t>puedan identificarse en los costes totales de la inversión como inversión separada</w:t>
      </w:r>
      <w:r w:rsidRPr="00CF2E59">
        <w:rPr>
          <w:rFonts w:ascii="Lato Light" w:hAnsi="Lato Light"/>
          <w:color w:val="28348A"/>
        </w:rPr>
        <w:t xml:space="preserve">, estos costes relacionados con la eficiencia energética serán subvencionables. </w:t>
      </w:r>
    </w:p>
    <w:p w14:paraId="0EF45C74" w14:textId="5AADF5E2" w:rsidR="00C411F6" w:rsidRPr="00CF2E59" w:rsidRDefault="00C411F6" w:rsidP="00C411F6">
      <w:pPr>
        <w:pStyle w:val="Prrafodelista"/>
        <w:numPr>
          <w:ilvl w:val="0"/>
          <w:numId w:val="21"/>
        </w:numPr>
        <w:spacing w:after="120"/>
        <w:jc w:val="both"/>
        <w:rPr>
          <w:rFonts w:ascii="Lato Light" w:hAnsi="Lato Light"/>
          <w:color w:val="28348A"/>
        </w:rPr>
      </w:pPr>
      <w:r w:rsidRPr="00CF2E59">
        <w:rPr>
          <w:rFonts w:ascii="Lato Light" w:hAnsi="Lato Light"/>
          <w:color w:val="28348A"/>
        </w:rPr>
        <w:t xml:space="preserve">En todos los demás casos, los costes de la inversión en eficiencia energética </w:t>
      </w:r>
      <w:r w:rsidRPr="00CF2E59">
        <w:rPr>
          <w:rFonts w:ascii="Lato Light" w:hAnsi="Lato Light"/>
          <w:b/>
          <w:bCs/>
          <w:color w:val="28348A"/>
          <w:u w:val="single"/>
        </w:rPr>
        <w:t>se determinarán por referencia a una inversión similar, que implique menor eficiencia energética</w:t>
      </w:r>
      <w:r w:rsidRPr="00CF2E59">
        <w:rPr>
          <w:rFonts w:ascii="Lato Light" w:hAnsi="Lato Light"/>
          <w:color w:val="28348A"/>
        </w:rPr>
        <w:t xml:space="preserve">, que se habría podido </w:t>
      </w:r>
      <w:r w:rsidRPr="00CF2E59">
        <w:rPr>
          <w:rFonts w:ascii="Lato Light" w:hAnsi="Lato Light"/>
          <w:color w:val="28348A"/>
        </w:rPr>
        <w:lastRenderedPageBreak/>
        <w:t xml:space="preserve">realizar de forma creíble sin la ayuda; la diferencia entre los costes de ambas inversiones determinará el coste relacionado con la eficiencia energética y será el coste subvencionable. </w:t>
      </w:r>
    </w:p>
    <w:p w14:paraId="4F8B93D3" w14:textId="6C1B5775" w:rsidR="00C411F6" w:rsidRPr="00CF2E59" w:rsidRDefault="00C411F6" w:rsidP="00C411F6">
      <w:pPr>
        <w:spacing w:after="120"/>
        <w:jc w:val="both"/>
        <w:rPr>
          <w:rFonts w:ascii="Lato Light" w:hAnsi="Lato Light"/>
          <w:color w:val="28348A"/>
        </w:rPr>
      </w:pPr>
      <w:r w:rsidRPr="00CF2E59">
        <w:rPr>
          <w:rFonts w:ascii="Lato Light" w:hAnsi="Lato Light"/>
          <w:color w:val="28348A"/>
        </w:rPr>
        <w:t xml:space="preserve">Para la determinación del gasto subvencionable, el </w:t>
      </w:r>
      <w:r w:rsidRPr="00CF2E59">
        <w:rPr>
          <w:rFonts w:ascii="Lato Light" w:hAnsi="Lato Light"/>
          <w:b/>
          <w:bCs/>
          <w:color w:val="28348A"/>
        </w:rPr>
        <w:t>Informe de persona o entidad experta independiente</w:t>
      </w:r>
      <w:r w:rsidRPr="00CF2E59">
        <w:rPr>
          <w:rFonts w:ascii="Lato Light" w:hAnsi="Lato Light"/>
          <w:color w:val="28348A"/>
        </w:rPr>
        <w:t xml:space="preserve"> que acredite, entre otros, el nivel de eficiencia energética alcanzado deberá incluir en su informe la </w:t>
      </w:r>
      <w:r w:rsidRPr="00CF2E59">
        <w:rPr>
          <w:rFonts w:ascii="Lato Light" w:hAnsi="Lato Light"/>
          <w:b/>
          <w:bCs/>
          <w:color w:val="28348A"/>
        </w:rPr>
        <w:t>tabla</w:t>
      </w:r>
      <w:r w:rsidR="00064964" w:rsidRPr="00CF2E59">
        <w:rPr>
          <w:rFonts w:ascii="Lato Light" w:hAnsi="Lato Light"/>
          <w:b/>
          <w:bCs/>
          <w:color w:val="28348A"/>
        </w:rPr>
        <w:t>-</w:t>
      </w:r>
      <w:r w:rsidRPr="00CF2E59">
        <w:rPr>
          <w:rFonts w:ascii="Lato Light" w:hAnsi="Lato Light"/>
          <w:b/>
          <w:bCs/>
          <w:color w:val="28348A"/>
        </w:rPr>
        <w:t>resumen</w:t>
      </w:r>
      <w:r w:rsidRPr="00CF2E59">
        <w:rPr>
          <w:rFonts w:ascii="Lato Light" w:hAnsi="Lato Light"/>
          <w:color w:val="28348A"/>
        </w:rPr>
        <w:t xml:space="preserve"> que corresponda a cada tipo de inversión, y responderá al conjunto de los importes proyectados para la anualidad 20</w:t>
      </w:r>
      <w:r w:rsidR="00A26D24" w:rsidRPr="00CF2E59">
        <w:rPr>
          <w:rFonts w:ascii="Lato Light" w:hAnsi="Lato Light"/>
          <w:color w:val="28348A"/>
        </w:rPr>
        <w:t>20</w:t>
      </w:r>
      <w:r w:rsidRPr="00CF2E59">
        <w:rPr>
          <w:rFonts w:ascii="Lato Light" w:hAnsi="Lato Light"/>
          <w:color w:val="28348A"/>
        </w:rPr>
        <w:t xml:space="preserve">: </w:t>
      </w:r>
    </w:p>
    <w:tbl>
      <w:tblPr>
        <w:tblStyle w:val="TableGrid"/>
        <w:tblW w:w="8654" w:type="dxa"/>
        <w:jc w:val="center"/>
        <w:tblInd w:w="0" w:type="dxa"/>
        <w:tblBorders>
          <w:top w:val="single" w:sz="4" w:space="0" w:color="28348A"/>
          <w:left w:val="single" w:sz="4" w:space="0" w:color="28348A"/>
          <w:bottom w:val="single" w:sz="4" w:space="0" w:color="28348A"/>
          <w:right w:val="single" w:sz="4" w:space="0" w:color="28348A"/>
          <w:insideH w:val="single" w:sz="4" w:space="0" w:color="28348A"/>
          <w:insideV w:val="single" w:sz="4" w:space="0" w:color="28348A"/>
        </w:tblBorders>
        <w:tblCellMar>
          <w:left w:w="72" w:type="dxa"/>
          <w:right w:w="228" w:type="dxa"/>
        </w:tblCellMar>
        <w:tblLook w:val="04A0" w:firstRow="1" w:lastRow="0" w:firstColumn="1" w:lastColumn="0" w:noHBand="0" w:noVBand="1"/>
      </w:tblPr>
      <w:tblGrid>
        <w:gridCol w:w="5951"/>
        <w:gridCol w:w="2703"/>
      </w:tblGrid>
      <w:tr w:rsidR="0076789B" w:rsidRPr="00CF2E59" w14:paraId="5F0E431C" w14:textId="77777777" w:rsidTr="004072E9">
        <w:trPr>
          <w:trHeight w:val="838"/>
          <w:jc w:val="center"/>
        </w:trPr>
        <w:tc>
          <w:tcPr>
            <w:tcW w:w="5951" w:type="dxa"/>
            <w:vAlign w:val="center"/>
          </w:tcPr>
          <w:p w14:paraId="38B2E825" w14:textId="77777777" w:rsidR="00064964" w:rsidRPr="00CF2E59" w:rsidRDefault="00064964" w:rsidP="000E5FD9">
            <w:pPr>
              <w:spacing w:line="259" w:lineRule="auto"/>
              <w:rPr>
                <w:rFonts w:ascii="Lato Light" w:hAnsi="Lato Light"/>
                <w:color w:val="28348A"/>
              </w:rPr>
            </w:pPr>
            <w:r w:rsidRPr="00CF2E59">
              <w:rPr>
                <w:rFonts w:ascii="Lato Light" w:eastAsia="Calibri" w:hAnsi="Lato Light" w:cs="Calibri"/>
                <w:b/>
                <w:i/>
                <w:color w:val="28348A"/>
                <w:sz w:val="20"/>
                <w:u w:val="single" w:color="000000"/>
              </w:rPr>
              <w:t xml:space="preserve">TIPO DE INVERSIÓN 2.a) </w:t>
            </w:r>
            <w:r w:rsidRPr="00CF2E59">
              <w:rPr>
                <w:rFonts w:ascii="Lato Light" w:eastAsia="Calibri" w:hAnsi="Lato Light" w:cs="Calibri"/>
                <w:i/>
                <w:color w:val="28348A"/>
                <w:sz w:val="20"/>
                <w:u w:val="single" w:color="000000"/>
              </w:rPr>
              <w:t>Los costes pueden identificarse en los costes totales de la inversión como inversión separada.</w:t>
            </w:r>
            <w:r w:rsidRPr="00CF2E59">
              <w:rPr>
                <w:rFonts w:ascii="Lato Light" w:eastAsia="Calibri" w:hAnsi="Lato Light" w:cs="Calibri"/>
                <w:i/>
                <w:color w:val="28348A"/>
                <w:sz w:val="20"/>
              </w:rPr>
              <w:t xml:space="preserve"> </w:t>
            </w:r>
          </w:p>
        </w:tc>
        <w:tc>
          <w:tcPr>
            <w:tcW w:w="2703" w:type="dxa"/>
            <w:vAlign w:val="center"/>
          </w:tcPr>
          <w:p w14:paraId="4280B78C" w14:textId="77777777" w:rsidR="00064964" w:rsidRPr="00CF2E59" w:rsidRDefault="00064964" w:rsidP="000E5FD9">
            <w:pPr>
              <w:spacing w:line="259" w:lineRule="auto"/>
              <w:ind w:left="161"/>
              <w:jc w:val="center"/>
              <w:rPr>
                <w:rFonts w:ascii="Lato Light" w:hAnsi="Lato Light"/>
                <w:color w:val="28348A"/>
              </w:rPr>
            </w:pPr>
            <w:r w:rsidRPr="00CF2E59">
              <w:rPr>
                <w:rFonts w:ascii="Lato Light" w:eastAsia="Calibri" w:hAnsi="Lato Light" w:cs="Calibri"/>
                <w:b/>
                <w:color w:val="28348A"/>
                <w:u w:val="single" w:color="000000"/>
              </w:rPr>
              <w:t>Ejercicio 2020</w:t>
            </w:r>
            <w:r w:rsidRPr="00CF2E59">
              <w:rPr>
                <w:rFonts w:ascii="Lato Light" w:eastAsia="Calibri" w:hAnsi="Lato Light" w:cs="Calibri"/>
                <w:b/>
                <w:color w:val="28348A"/>
              </w:rPr>
              <w:t xml:space="preserve"> </w:t>
            </w:r>
          </w:p>
        </w:tc>
      </w:tr>
      <w:tr w:rsidR="00CF2E59" w:rsidRPr="00CF2E59" w14:paraId="4A2D0008" w14:textId="77777777" w:rsidTr="004072E9">
        <w:trPr>
          <w:trHeight w:val="540"/>
          <w:jc w:val="center"/>
        </w:trPr>
        <w:tc>
          <w:tcPr>
            <w:tcW w:w="5951" w:type="dxa"/>
            <w:vAlign w:val="center"/>
          </w:tcPr>
          <w:p w14:paraId="41316D6D" w14:textId="77777777" w:rsidR="00064964" w:rsidRPr="00CF2E59" w:rsidRDefault="00064964" w:rsidP="000E5FD9">
            <w:pPr>
              <w:spacing w:line="259" w:lineRule="auto"/>
              <w:rPr>
                <w:rFonts w:ascii="Lato Light" w:hAnsi="Lato Light"/>
                <w:color w:val="28348A"/>
              </w:rPr>
            </w:pPr>
            <w:r w:rsidRPr="00CF2E59">
              <w:rPr>
                <w:rFonts w:ascii="Lato Light" w:hAnsi="Lato Light"/>
                <w:color w:val="28348A"/>
                <w:sz w:val="20"/>
              </w:rPr>
              <w:t xml:space="preserve">Coste total de la inversión prevista </w:t>
            </w:r>
          </w:p>
        </w:tc>
        <w:tc>
          <w:tcPr>
            <w:tcW w:w="2703" w:type="dxa"/>
            <w:vAlign w:val="center"/>
          </w:tcPr>
          <w:p w14:paraId="203FC9CA" w14:textId="77777777" w:rsidR="00064964" w:rsidRPr="00CF2E59" w:rsidRDefault="00064964" w:rsidP="000E5FD9">
            <w:pPr>
              <w:spacing w:line="259" w:lineRule="auto"/>
              <w:ind w:right="200"/>
              <w:jc w:val="right"/>
              <w:rPr>
                <w:rFonts w:ascii="Lato Light" w:hAnsi="Lato Light"/>
                <w:color w:val="28348A"/>
              </w:rPr>
            </w:pPr>
            <w:r w:rsidRPr="00CF2E59">
              <w:rPr>
                <w:rFonts w:ascii="Lato Light" w:hAnsi="Lato Light"/>
                <w:color w:val="28348A"/>
              </w:rPr>
              <w:t xml:space="preserve">€ </w:t>
            </w:r>
          </w:p>
        </w:tc>
      </w:tr>
      <w:tr w:rsidR="00CF2E59" w:rsidRPr="00CF2E59" w14:paraId="5B5B26C7" w14:textId="77777777" w:rsidTr="004072E9">
        <w:trPr>
          <w:trHeight w:val="838"/>
          <w:jc w:val="center"/>
        </w:trPr>
        <w:tc>
          <w:tcPr>
            <w:tcW w:w="5951" w:type="dxa"/>
            <w:vAlign w:val="center"/>
          </w:tcPr>
          <w:p w14:paraId="3B670ED8" w14:textId="77777777" w:rsidR="00064964" w:rsidRPr="00CF2E59" w:rsidRDefault="00064964" w:rsidP="000E5FD9">
            <w:pPr>
              <w:spacing w:line="259" w:lineRule="auto"/>
              <w:rPr>
                <w:rFonts w:ascii="Lato Light" w:hAnsi="Lato Light"/>
                <w:color w:val="28348A"/>
              </w:rPr>
            </w:pPr>
            <w:r w:rsidRPr="00CF2E59">
              <w:rPr>
                <w:rFonts w:ascii="Lato Light" w:hAnsi="Lato Light"/>
                <w:color w:val="28348A"/>
                <w:sz w:val="20"/>
              </w:rPr>
              <w:t xml:space="preserve">Importe del coste identificable como inversión separada, al que se aplica la intensidad correspondiente de la ayuda. </w:t>
            </w:r>
          </w:p>
        </w:tc>
        <w:tc>
          <w:tcPr>
            <w:tcW w:w="2703" w:type="dxa"/>
            <w:vAlign w:val="center"/>
          </w:tcPr>
          <w:p w14:paraId="7BB1496F" w14:textId="77777777" w:rsidR="00064964" w:rsidRPr="00CF2E59" w:rsidRDefault="00064964" w:rsidP="000E5FD9">
            <w:pPr>
              <w:spacing w:line="259" w:lineRule="auto"/>
              <w:ind w:right="200"/>
              <w:jc w:val="right"/>
              <w:rPr>
                <w:rFonts w:ascii="Lato Light" w:hAnsi="Lato Light"/>
                <w:color w:val="28348A"/>
              </w:rPr>
            </w:pPr>
            <w:r w:rsidRPr="00CF2E59">
              <w:rPr>
                <w:rFonts w:ascii="Lato Light" w:hAnsi="Lato Light"/>
                <w:color w:val="28348A"/>
              </w:rPr>
              <w:t xml:space="preserve">€ </w:t>
            </w:r>
          </w:p>
        </w:tc>
      </w:tr>
    </w:tbl>
    <w:p w14:paraId="52EB7915" w14:textId="77777777" w:rsidR="001A6C2E" w:rsidRPr="00CF2E59" w:rsidRDefault="001A6C2E" w:rsidP="001A6C2E">
      <w:pPr>
        <w:spacing w:after="120"/>
        <w:jc w:val="both"/>
        <w:rPr>
          <w:rFonts w:ascii="Lato Light" w:hAnsi="Lato Light"/>
          <w:color w:val="28348A"/>
        </w:rPr>
      </w:pPr>
    </w:p>
    <w:tbl>
      <w:tblPr>
        <w:tblStyle w:val="TableGrid"/>
        <w:tblW w:w="8644" w:type="dxa"/>
        <w:jc w:val="center"/>
        <w:tblInd w:w="0" w:type="dxa"/>
        <w:tblBorders>
          <w:top w:val="single" w:sz="4" w:space="0" w:color="28348A"/>
          <w:left w:val="single" w:sz="4" w:space="0" w:color="28348A"/>
          <w:bottom w:val="single" w:sz="4" w:space="0" w:color="28348A"/>
          <w:right w:val="single" w:sz="4" w:space="0" w:color="28348A"/>
          <w:insideH w:val="single" w:sz="4" w:space="0" w:color="28348A"/>
          <w:insideV w:val="single" w:sz="4" w:space="0" w:color="28348A"/>
        </w:tblBorders>
        <w:tblCellMar>
          <w:top w:w="79" w:type="dxa"/>
          <w:left w:w="72" w:type="dxa"/>
          <w:right w:w="179" w:type="dxa"/>
        </w:tblCellMar>
        <w:tblLook w:val="04A0" w:firstRow="1" w:lastRow="0" w:firstColumn="1" w:lastColumn="0" w:noHBand="0" w:noVBand="1"/>
      </w:tblPr>
      <w:tblGrid>
        <w:gridCol w:w="5809"/>
        <w:gridCol w:w="2835"/>
      </w:tblGrid>
      <w:tr w:rsidR="0076789B" w:rsidRPr="00CF2E59" w14:paraId="000ACB6E" w14:textId="77777777" w:rsidTr="004072E9">
        <w:trPr>
          <w:trHeight w:val="941"/>
          <w:jc w:val="center"/>
        </w:trPr>
        <w:tc>
          <w:tcPr>
            <w:tcW w:w="5809" w:type="dxa"/>
            <w:vAlign w:val="center"/>
          </w:tcPr>
          <w:p w14:paraId="2E90FDD6" w14:textId="77777777" w:rsidR="00064964" w:rsidRPr="00CF2E59" w:rsidRDefault="00064964" w:rsidP="00DD7672">
            <w:pPr>
              <w:spacing w:line="259" w:lineRule="auto"/>
              <w:jc w:val="both"/>
              <w:rPr>
                <w:rFonts w:ascii="Lato Light" w:hAnsi="Lato Light"/>
                <w:color w:val="28348A"/>
              </w:rPr>
            </w:pPr>
            <w:r w:rsidRPr="00CF2E59">
              <w:rPr>
                <w:rFonts w:ascii="Lato Light" w:eastAsia="Calibri" w:hAnsi="Lato Light" w:cs="Calibri"/>
                <w:b/>
                <w:i/>
                <w:color w:val="28348A"/>
                <w:sz w:val="20"/>
                <w:u w:val="single" w:color="000000"/>
              </w:rPr>
              <w:t>TIPO DE INVERSIÓN 2.b)</w:t>
            </w:r>
            <w:r w:rsidRPr="00CF2E59">
              <w:rPr>
                <w:rFonts w:ascii="Lato Light" w:eastAsia="Calibri" w:hAnsi="Lato Light" w:cs="Calibri"/>
                <w:i/>
                <w:color w:val="28348A"/>
                <w:sz w:val="20"/>
                <w:u w:val="single" w:color="000000"/>
              </w:rPr>
              <w:t xml:space="preserve"> los costes de la inversión en eficiencia energética se determinarán por referencia a una inversión similar, que implique menor eficiencia energética</w:t>
            </w:r>
            <w:r w:rsidRPr="00CF2E59">
              <w:rPr>
                <w:rFonts w:ascii="Lato Light" w:eastAsia="Calibri" w:hAnsi="Lato Light" w:cs="Calibri"/>
                <w:i/>
                <w:color w:val="28348A"/>
                <w:sz w:val="20"/>
              </w:rPr>
              <w:t xml:space="preserve"> </w:t>
            </w:r>
          </w:p>
        </w:tc>
        <w:tc>
          <w:tcPr>
            <w:tcW w:w="2835" w:type="dxa"/>
            <w:vAlign w:val="center"/>
          </w:tcPr>
          <w:p w14:paraId="0B66C11A" w14:textId="77777777" w:rsidR="00064964" w:rsidRPr="00CF2E59" w:rsidRDefault="00064964" w:rsidP="000E5FD9">
            <w:pPr>
              <w:spacing w:line="259" w:lineRule="auto"/>
              <w:ind w:left="104"/>
              <w:jc w:val="center"/>
              <w:rPr>
                <w:rFonts w:ascii="Lato Light" w:hAnsi="Lato Light"/>
                <w:color w:val="28348A"/>
              </w:rPr>
            </w:pPr>
            <w:r w:rsidRPr="00CF2E59">
              <w:rPr>
                <w:rFonts w:ascii="Lato Light" w:eastAsia="Calibri" w:hAnsi="Lato Light" w:cs="Calibri"/>
                <w:b/>
                <w:color w:val="28348A"/>
                <w:u w:val="single" w:color="000000"/>
              </w:rPr>
              <w:t>Ejercicio 2020</w:t>
            </w:r>
            <w:r w:rsidRPr="00CF2E59">
              <w:rPr>
                <w:rFonts w:ascii="Lato Light" w:eastAsia="Calibri" w:hAnsi="Lato Light" w:cs="Calibri"/>
                <w:b/>
                <w:color w:val="28348A"/>
              </w:rPr>
              <w:t xml:space="preserve"> </w:t>
            </w:r>
          </w:p>
        </w:tc>
      </w:tr>
      <w:tr w:rsidR="00CF2E59" w:rsidRPr="00CF2E59" w14:paraId="6895210A" w14:textId="77777777" w:rsidTr="004072E9">
        <w:trPr>
          <w:trHeight w:val="538"/>
          <w:jc w:val="center"/>
        </w:trPr>
        <w:tc>
          <w:tcPr>
            <w:tcW w:w="5809" w:type="dxa"/>
            <w:vAlign w:val="center"/>
          </w:tcPr>
          <w:p w14:paraId="392AEB4A" w14:textId="77777777" w:rsidR="00064964" w:rsidRPr="00CF2E59" w:rsidRDefault="00064964" w:rsidP="000E5FD9">
            <w:pPr>
              <w:spacing w:line="259" w:lineRule="auto"/>
              <w:rPr>
                <w:rFonts w:ascii="Lato Light" w:hAnsi="Lato Light"/>
                <w:color w:val="28348A"/>
              </w:rPr>
            </w:pPr>
            <w:r w:rsidRPr="00CF2E59">
              <w:rPr>
                <w:rFonts w:ascii="Lato Light" w:hAnsi="Lato Light"/>
                <w:color w:val="28348A"/>
                <w:sz w:val="20"/>
              </w:rPr>
              <w:t xml:space="preserve">(a) Coste total de la inversión prevista </w:t>
            </w:r>
          </w:p>
        </w:tc>
        <w:tc>
          <w:tcPr>
            <w:tcW w:w="2835" w:type="dxa"/>
            <w:vAlign w:val="center"/>
          </w:tcPr>
          <w:p w14:paraId="3E9155CB" w14:textId="77777777" w:rsidR="00064964" w:rsidRPr="00CF2E59" w:rsidRDefault="00064964" w:rsidP="000E5FD9">
            <w:pPr>
              <w:spacing w:line="259" w:lineRule="auto"/>
              <w:ind w:right="112"/>
              <w:jc w:val="right"/>
              <w:rPr>
                <w:rFonts w:ascii="Lato Light" w:hAnsi="Lato Light"/>
                <w:color w:val="28348A"/>
              </w:rPr>
            </w:pPr>
            <w:r w:rsidRPr="00CF2E59">
              <w:rPr>
                <w:rFonts w:ascii="Lato Light" w:hAnsi="Lato Light"/>
                <w:color w:val="28348A"/>
              </w:rPr>
              <w:t xml:space="preserve">€ </w:t>
            </w:r>
          </w:p>
        </w:tc>
      </w:tr>
      <w:tr w:rsidR="00CF2E59" w:rsidRPr="00CF2E59" w14:paraId="48CEFD86" w14:textId="77777777" w:rsidTr="004072E9">
        <w:trPr>
          <w:trHeight w:val="538"/>
          <w:jc w:val="center"/>
        </w:trPr>
        <w:tc>
          <w:tcPr>
            <w:tcW w:w="5809" w:type="dxa"/>
            <w:vAlign w:val="center"/>
          </w:tcPr>
          <w:p w14:paraId="3C2163BC" w14:textId="77777777" w:rsidR="00064964" w:rsidRPr="00CF2E59" w:rsidRDefault="00064964" w:rsidP="000E5FD9">
            <w:pPr>
              <w:spacing w:line="259" w:lineRule="auto"/>
              <w:rPr>
                <w:rFonts w:ascii="Lato Light" w:hAnsi="Lato Light"/>
                <w:color w:val="28348A"/>
              </w:rPr>
            </w:pPr>
            <w:r w:rsidRPr="00CF2E59">
              <w:rPr>
                <w:rFonts w:ascii="Lato Light" w:hAnsi="Lato Light"/>
                <w:color w:val="28348A"/>
                <w:sz w:val="20"/>
              </w:rPr>
              <w:t xml:space="preserve">(b) Coste total de la inversión similar de referencia </w:t>
            </w:r>
          </w:p>
        </w:tc>
        <w:tc>
          <w:tcPr>
            <w:tcW w:w="2835" w:type="dxa"/>
            <w:vAlign w:val="center"/>
          </w:tcPr>
          <w:p w14:paraId="67FBFABC" w14:textId="77777777" w:rsidR="00064964" w:rsidRPr="00CF2E59" w:rsidRDefault="00064964" w:rsidP="000E5FD9">
            <w:pPr>
              <w:spacing w:line="259" w:lineRule="auto"/>
              <w:ind w:right="112"/>
              <w:jc w:val="right"/>
              <w:rPr>
                <w:rFonts w:ascii="Lato Light" w:hAnsi="Lato Light"/>
                <w:color w:val="28348A"/>
              </w:rPr>
            </w:pPr>
            <w:r w:rsidRPr="00CF2E59">
              <w:rPr>
                <w:rFonts w:ascii="Lato Light" w:hAnsi="Lato Light"/>
                <w:color w:val="28348A"/>
              </w:rPr>
              <w:t xml:space="preserve">€ </w:t>
            </w:r>
          </w:p>
        </w:tc>
      </w:tr>
      <w:tr w:rsidR="00CF2E59" w:rsidRPr="00CF2E59" w14:paraId="11AC2178" w14:textId="77777777" w:rsidTr="004072E9">
        <w:trPr>
          <w:trHeight w:val="562"/>
          <w:jc w:val="center"/>
        </w:trPr>
        <w:tc>
          <w:tcPr>
            <w:tcW w:w="5809" w:type="dxa"/>
          </w:tcPr>
          <w:p w14:paraId="47E0E7DA" w14:textId="77777777" w:rsidR="00064964" w:rsidRPr="00CF2E59" w:rsidRDefault="00064964" w:rsidP="000E5FD9">
            <w:pPr>
              <w:spacing w:line="259" w:lineRule="auto"/>
              <w:rPr>
                <w:rFonts w:ascii="Lato Light" w:hAnsi="Lato Light"/>
                <w:color w:val="28348A"/>
              </w:rPr>
            </w:pPr>
            <w:r w:rsidRPr="00CF2E59">
              <w:rPr>
                <w:rFonts w:ascii="Lato Light" w:hAnsi="Lato Light"/>
                <w:color w:val="28348A"/>
                <w:sz w:val="20"/>
              </w:rPr>
              <w:t xml:space="preserve">(a-b) Diferencia sobre la que se aplica la intensidad correspondiente de la ayuda. </w:t>
            </w:r>
          </w:p>
        </w:tc>
        <w:tc>
          <w:tcPr>
            <w:tcW w:w="2835" w:type="dxa"/>
            <w:vAlign w:val="center"/>
          </w:tcPr>
          <w:p w14:paraId="1A2B7ECC" w14:textId="77777777" w:rsidR="00064964" w:rsidRPr="00CF2E59" w:rsidRDefault="00064964" w:rsidP="000E5FD9">
            <w:pPr>
              <w:spacing w:line="259" w:lineRule="auto"/>
              <w:ind w:right="112"/>
              <w:jc w:val="right"/>
              <w:rPr>
                <w:rFonts w:ascii="Lato Light" w:hAnsi="Lato Light"/>
                <w:color w:val="28348A"/>
              </w:rPr>
            </w:pPr>
            <w:r w:rsidRPr="00CF2E59">
              <w:rPr>
                <w:rFonts w:ascii="Lato Light" w:hAnsi="Lato Light"/>
                <w:color w:val="28348A"/>
              </w:rPr>
              <w:t xml:space="preserve">€ </w:t>
            </w:r>
          </w:p>
        </w:tc>
      </w:tr>
    </w:tbl>
    <w:p w14:paraId="138CA567" w14:textId="77777777" w:rsidR="001A6C2E" w:rsidRPr="001A6C2E" w:rsidRDefault="001A6C2E" w:rsidP="001A6C2E">
      <w:pPr>
        <w:spacing w:after="120"/>
        <w:jc w:val="both"/>
        <w:rPr>
          <w:rFonts w:ascii="Lato" w:hAnsi="Lato"/>
        </w:rPr>
      </w:pPr>
    </w:p>
    <w:p w14:paraId="15B22BB9" w14:textId="77777777" w:rsidR="007F7455" w:rsidRPr="00CF2E59" w:rsidRDefault="007F7455" w:rsidP="000E5FD9">
      <w:pPr>
        <w:pStyle w:val="Ttulo3"/>
        <w:numPr>
          <w:ilvl w:val="2"/>
          <w:numId w:val="7"/>
        </w:numPr>
        <w:rPr>
          <w:rFonts w:ascii="Lato Light" w:hAnsi="Lato Light"/>
          <w:color w:val="28348A"/>
          <w:sz w:val="24"/>
          <w:szCs w:val="24"/>
        </w:rPr>
      </w:pPr>
      <w:bookmarkStart w:id="29" w:name="_Toc54262578"/>
      <w:r w:rsidRPr="00CF2E59">
        <w:rPr>
          <w:rFonts w:ascii="Lato Light" w:hAnsi="Lato Light"/>
          <w:color w:val="28348A"/>
          <w:sz w:val="24"/>
          <w:szCs w:val="24"/>
        </w:rPr>
        <w:t>Gastos Subvencionables Modalidad III</w:t>
      </w:r>
      <w:bookmarkEnd w:id="29"/>
    </w:p>
    <w:p w14:paraId="6F4420BC" w14:textId="77777777" w:rsidR="00E13351" w:rsidRPr="00CF2E59" w:rsidRDefault="007F7455" w:rsidP="007F7455">
      <w:pPr>
        <w:spacing w:after="120"/>
        <w:jc w:val="both"/>
        <w:rPr>
          <w:rFonts w:ascii="Lato Light" w:hAnsi="Lato Light"/>
          <w:b/>
          <w:bCs/>
          <w:color w:val="28348A"/>
        </w:rPr>
      </w:pPr>
      <w:r w:rsidRPr="00CF2E59">
        <w:rPr>
          <w:rFonts w:ascii="Lato Light" w:hAnsi="Lato Light"/>
          <w:b/>
          <w:bCs/>
          <w:color w:val="28348A"/>
        </w:rPr>
        <w:t>“Subvenciones para proyectos de inversión empresarial que fomenten la investigación y desarrollo”.</w:t>
      </w:r>
    </w:p>
    <w:p w14:paraId="23A8C5E8" w14:textId="77777777" w:rsidR="007F7455" w:rsidRPr="00CF2E59" w:rsidRDefault="007F7455" w:rsidP="007F7455">
      <w:pPr>
        <w:spacing w:after="120"/>
        <w:jc w:val="both"/>
        <w:rPr>
          <w:rFonts w:ascii="Lato Light" w:hAnsi="Lato Light"/>
          <w:color w:val="28348A"/>
        </w:rPr>
      </w:pPr>
      <w:r w:rsidRPr="00CF2E59">
        <w:rPr>
          <w:rFonts w:ascii="Lato Light" w:hAnsi="Lato Light"/>
          <w:color w:val="28348A"/>
        </w:rPr>
        <w:t xml:space="preserve">Los proyectos de investigación y desarrollo subvencionables deberán </w:t>
      </w:r>
      <w:r w:rsidRPr="00CF2E59">
        <w:rPr>
          <w:rFonts w:ascii="Lato Light" w:hAnsi="Lato Light"/>
          <w:color w:val="28348A"/>
          <w:u w:val="single"/>
        </w:rPr>
        <w:t>pertenecer íntegramente a una o varias</w:t>
      </w:r>
      <w:r w:rsidRPr="00CF2E59">
        <w:rPr>
          <w:rFonts w:ascii="Lato Light" w:hAnsi="Lato Light"/>
          <w:color w:val="28348A"/>
        </w:rPr>
        <w:t xml:space="preserve"> de las siguientes categorías: </w:t>
      </w:r>
    </w:p>
    <w:p w14:paraId="1CBD27A1" w14:textId="77777777" w:rsidR="007F7455" w:rsidRPr="00CF2E59" w:rsidRDefault="007F7455" w:rsidP="007F7455">
      <w:pPr>
        <w:pStyle w:val="Prrafodelista"/>
        <w:numPr>
          <w:ilvl w:val="0"/>
          <w:numId w:val="23"/>
        </w:numPr>
        <w:spacing w:after="120"/>
        <w:jc w:val="both"/>
        <w:rPr>
          <w:rFonts w:ascii="Lato Light" w:hAnsi="Lato Light"/>
          <w:b/>
          <w:bCs/>
          <w:color w:val="28348A"/>
        </w:rPr>
      </w:pPr>
      <w:r w:rsidRPr="00CF2E59">
        <w:rPr>
          <w:rFonts w:ascii="Lato Light" w:hAnsi="Lato Light"/>
          <w:b/>
          <w:bCs/>
          <w:color w:val="28348A"/>
        </w:rPr>
        <w:t xml:space="preserve">Investigación industrial: </w:t>
      </w:r>
    </w:p>
    <w:p w14:paraId="1FA616DE" w14:textId="77777777" w:rsidR="007F7455" w:rsidRPr="00CF2E59" w:rsidRDefault="007F7455" w:rsidP="007F7455">
      <w:pPr>
        <w:spacing w:after="120"/>
        <w:jc w:val="both"/>
        <w:rPr>
          <w:rFonts w:ascii="Lato Light" w:hAnsi="Lato Light"/>
          <w:color w:val="28348A"/>
        </w:rPr>
      </w:pPr>
      <w:r w:rsidRPr="00CF2E59">
        <w:rPr>
          <w:rFonts w:ascii="Lato Light" w:hAnsi="Lato Light"/>
          <w:color w:val="28348A"/>
        </w:rPr>
        <w:t xml:space="preserve">Investigación planificada o estudios críticos cuyo objeto sea la adquisición de nuevos conocimientos y aptitudes que puedan resultar de utilidad para la creación de nuevos productos, procesos o servicios o permitan mejorar considerablemente los ya existentes. </w:t>
      </w:r>
    </w:p>
    <w:p w14:paraId="6480736F" w14:textId="77777777" w:rsidR="00DD7672" w:rsidRDefault="007F7455" w:rsidP="00DD7672">
      <w:pPr>
        <w:spacing w:after="120"/>
        <w:jc w:val="both"/>
        <w:rPr>
          <w:rFonts w:ascii="Lato Light" w:hAnsi="Lato Light"/>
          <w:color w:val="28348A"/>
        </w:rPr>
      </w:pPr>
      <w:r w:rsidRPr="00CF2E59">
        <w:rPr>
          <w:rFonts w:ascii="Lato Light" w:hAnsi="Lato Light"/>
          <w:color w:val="28348A"/>
        </w:rPr>
        <w:t xml:space="preserve">Comprende la creación de componentes de sistemas complejos y puede incluir la construcción o adquisición de prototipos en un entorno de laboratorio o en un entorno con interfaces simuladas con los sistemas existentes, así como líneas piloto, cuando sea necesario para la investigación industrial y, en particular, para la validación de tecnología genérica. </w:t>
      </w:r>
    </w:p>
    <w:p w14:paraId="7B10F836" w14:textId="2FB3055A" w:rsidR="00DD7672" w:rsidRPr="00DD7672" w:rsidRDefault="007F7455" w:rsidP="00DD7672">
      <w:pPr>
        <w:pStyle w:val="Prrafodelista"/>
        <w:numPr>
          <w:ilvl w:val="0"/>
          <w:numId w:val="23"/>
        </w:numPr>
        <w:spacing w:after="120"/>
        <w:jc w:val="both"/>
        <w:rPr>
          <w:rFonts w:ascii="Lato Light" w:hAnsi="Lato Light"/>
          <w:b/>
          <w:bCs/>
          <w:color w:val="28348A"/>
        </w:rPr>
      </w:pPr>
      <w:r w:rsidRPr="00DD7672">
        <w:rPr>
          <w:rFonts w:ascii="Lato Light" w:hAnsi="Lato Light"/>
          <w:b/>
          <w:bCs/>
          <w:color w:val="28348A"/>
        </w:rPr>
        <w:lastRenderedPageBreak/>
        <w:t xml:space="preserve">Desarrollo experimental: </w:t>
      </w:r>
    </w:p>
    <w:p w14:paraId="79491F1B" w14:textId="60D589B6" w:rsidR="007F7455" w:rsidRPr="00DD7672" w:rsidRDefault="007F7455" w:rsidP="00DD7672">
      <w:pPr>
        <w:spacing w:after="120"/>
        <w:jc w:val="both"/>
        <w:rPr>
          <w:rFonts w:ascii="Lato Light" w:hAnsi="Lato Light"/>
          <w:b/>
          <w:bCs/>
          <w:color w:val="28348A"/>
        </w:rPr>
      </w:pPr>
      <w:r w:rsidRPr="00DD7672">
        <w:rPr>
          <w:rFonts w:ascii="Lato Light" w:hAnsi="Lato Light"/>
          <w:color w:val="28348A"/>
        </w:rPr>
        <w:t xml:space="preserve">Adquisición, combinación, configuración y empleo de conocimientos y técnicas ya existentes, de índole científica, tecnológica, empresarial o de otro tipo, con vistas a la elaboración de productos, servicios o procesos nuevos o mejorados. Entre las actividades podrán figurar otras de definición conceptual, planificación y documentación de nuevos productos, procesos y servicios. </w:t>
      </w:r>
    </w:p>
    <w:p w14:paraId="053B3610" w14:textId="77777777" w:rsidR="007F7455" w:rsidRPr="00CF2E59" w:rsidRDefault="007F7455" w:rsidP="007F7455">
      <w:pPr>
        <w:spacing w:after="120"/>
        <w:jc w:val="both"/>
        <w:rPr>
          <w:rFonts w:ascii="Lato Light" w:hAnsi="Lato Light"/>
          <w:color w:val="28348A"/>
        </w:rPr>
      </w:pPr>
      <w:r w:rsidRPr="00CF2E59">
        <w:rPr>
          <w:rFonts w:ascii="Lato Light" w:hAnsi="Lato Light"/>
          <w:color w:val="28348A"/>
        </w:rPr>
        <w:t xml:space="preserve">El desarrollo experimental puede comprender la creación o adquisición de prototipos, la demostración, la elaboración de proyectos piloto, el ensayo y la validación de productos, procesos o nuevos servicios mejorados, en entornos representativos de condiciones reales de funcionamiento, siempre que el objeto principal sea aportar nuevas mejoras técnicas a productos, procesos o servicios que no estén sustancialmente asentados; puede incluir el desarrollo de prototipos o proyectos piloto que puedan utilizarse comercialmente cuando sean necesariamente el producto comercial final y su fabricación resulte demasiado onerosa para su uso exclusivo con fines de demostración y validación. </w:t>
      </w:r>
    </w:p>
    <w:p w14:paraId="4B95C2FA" w14:textId="77777777" w:rsidR="007F7455" w:rsidRPr="00CF2E59" w:rsidRDefault="007F7455" w:rsidP="007F7455">
      <w:pPr>
        <w:pBdr>
          <w:top w:val="single" w:sz="4" w:space="1" w:color="auto"/>
          <w:left w:val="single" w:sz="4" w:space="4" w:color="auto"/>
          <w:bottom w:val="single" w:sz="4" w:space="1" w:color="auto"/>
          <w:right w:val="single" w:sz="4" w:space="4" w:color="auto"/>
        </w:pBdr>
        <w:spacing w:after="120"/>
        <w:jc w:val="both"/>
        <w:rPr>
          <w:rFonts w:ascii="Lato Light" w:hAnsi="Lato Light"/>
          <w:b/>
          <w:bCs/>
          <w:color w:val="28348A"/>
        </w:rPr>
      </w:pPr>
      <w:r w:rsidRPr="00CF2E59">
        <w:rPr>
          <w:rFonts w:ascii="Lato Light" w:hAnsi="Lato Light"/>
          <w:b/>
          <w:bCs/>
          <w:color w:val="28348A"/>
        </w:rPr>
        <w:t xml:space="preserve">En este sentido, los gastos en desarrollos y validaciones han de ser claramente diferenciados y no formar parte de otros proyectos, no pudiendo incluirse dichos gastos en ningún otro expediente de ayudas. </w:t>
      </w:r>
    </w:p>
    <w:p w14:paraId="4B65CF61" w14:textId="2A7BCB9E" w:rsidR="007F7455" w:rsidRPr="00CF2E59" w:rsidRDefault="007F7455" w:rsidP="007F7455">
      <w:pPr>
        <w:pBdr>
          <w:top w:val="single" w:sz="4" w:space="1" w:color="auto"/>
          <w:left w:val="single" w:sz="4" w:space="4" w:color="auto"/>
          <w:bottom w:val="single" w:sz="4" w:space="1" w:color="auto"/>
          <w:right w:val="single" w:sz="4" w:space="4" w:color="auto"/>
        </w:pBdr>
        <w:spacing w:after="120"/>
        <w:jc w:val="both"/>
        <w:rPr>
          <w:rFonts w:ascii="Lato Light" w:hAnsi="Lato Light"/>
          <w:b/>
          <w:bCs/>
          <w:color w:val="28348A"/>
        </w:rPr>
      </w:pPr>
      <w:r w:rsidRPr="00CF2E59">
        <w:rPr>
          <w:rFonts w:ascii="Lato Light" w:hAnsi="Lato Light"/>
          <w:color w:val="28348A"/>
        </w:rPr>
        <w:t xml:space="preserve"> </w:t>
      </w:r>
      <w:r w:rsidRPr="00CF2E59">
        <w:rPr>
          <w:rFonts w:ascii="Lato Light" w:hAnsi="Lato Light"/>
          <w:b/>
          <w:bCs/>
          <w:color w:val="28348A"/>
        </w:rPr>
        <w:t xml:space="preserve">Como desarrollo experimental no se incluyen las modificaciones habituales o periódicas efectuadas en los productos, líneas de producción, procesos de fabricación, servicios existentes y otras operaciones en curso, aun cuando dichas modificaciones puedan representar mejoras de </w:t>
      </w:r>
      <w:proofErr w:type="gramStart"/>
      <w:r w:rsidRPr="00CF2E59">
        <w:rPr>
          <w:rFonts w:ascii="Lato Light" w:hAnsi="Lato Light"/>
          <w:b/>
          <w:bCs/>
          <w:color w:val="28348A"/>
        </w:rPr>
        <w:t>los mismos</w:t>
      </w:r>
      <w:proofErr w:type="gramEnd"/>
      <w:r w:rsidRPr="00CF2E59">
        <w:rPr>
          <w:rFonts w:ascii="Lato Light" w:hAnsi="Lato Light"/>
          <w:b/>
          <w:bCs/>
          <w:color w:val="28348A"/>
        </w:rPr>
        <w:t xml:space="preserve">. </w:t>
      </w:r>
    </w:p>
    <w:p w14:paraId="1BD19EEC" w14:textId="230FA6B9" w:rsidR="007F7455" w:rsidRPr="00CF2E59" w:rsidRDefault="007F7455" w:rsidP="00A26D24">
      <w:pPr>
        <w:pStyle w:val="Prrafodelista"/>
        <w:keepNext/>
        <w:numPr>
          <w:ilvl w:val="0"/>
          <w:numId w:val="23"/>
        </w:numPr>
        <w:spacing w:after="120"/>
        <w:jc w:val="both"/>
        <w:rPr>
          <w:rFonts w:ascii="Lato Light" w:hAnsi="Lato Light"/>
          <w:b/>
          <w:bCs/>
          <w:color w:val="28348A"/>
        </w:rPr>
      </w:pPr>
      <w:r w:rsidRPr="00CF2E59">
        <w:rPr>
          <w:rFonts w:ascii="Lato Light" w:hAnsi="Lato Light"/>
          <w:b/>
          <w:bCs/>
          <w:color w:val="28348A"/>
        </w:rPr>
        <w:t>Estudio de viabilidad:</w:t>
      </w:r>
    </w:p>
    <w:p w14:paraId="53CA7FAD" w14:textId="77777777" w:rsidR="007F7455" w:rsidRPr="00CF2E59" w:rsidRDefault="007F7455" w:rsidP="00A26D24">
      <w:pPr>
        <w:keepNext/>
        <w:spacing w:after="120"/>
        <w:jc w:val="both"/>
        <w:rPr>
          <w:rFonts w:ascii="Lato Light" w:hAnsi="Lato Light"/>
          <w:color w:val="28348A"/>
        </w:rPr>
      </w:pPr>
      <w:r w:rsidRPr="00CF2E59">
        <w:rPr>
          <w:rFonts w:ascii="Lato Light" w:hAnsi="Lato Light"/>
          <w:color w:val="28348A"/>
        </w:rPr>
        <w:t xml:space="preserve">La evaluación y análisis del potencial de un proyecto, con el objetivo de apoyar el proceso de toma de decisiones de forma objetiva y racional descubriendo sus puntos fuertes y débiles, y sus oportunidades y amenazas, así como de determinar los recursos necesarios para llevarlo a cabo y, en última instancia, sus perspectivas de éxito. </w:t>
      </w:r>
    </w:p>
    <w:p w14:paraId="1A90F5AE" w14:textId="77777777" w:rsidR="007F7455" w:rsidRPr="00CF2E59" w:rsidRDefault="007F7455" w:rsidP="007F7455">
      <w:pPr>
        <w:spacing w:after="120"/>
        <w:jc w:val="both"/>
        <w:rPr>
          <w:rFonts w:ascii="Lato Light" w:hAnsi="Lato Light"/>
          <w:b/>
          <w:bCs/>
          <w:color w:val="28348A"/>
          <w:u w:val="single"/>
        </w:rPr>
      </w:pPr>
      <w:r w:rsidRPr="00CF2E59">
        <w:rPr>
          <w:rFonts w:ascii="Lato Light" w:hAnsi="Lato Light"/>
          <w:b/>
          <w:bCs/>
          <w:color w:val="28348A"/>
          <w:u w:val="single"/>
        </w:rPr>
        <w:t xml:space="preserve">Gastos subvencionables </w:t>
      </w:r>
    </w:p>
    <w:p w14:paraId="462DC1EB" w14:textId="77777777" w:rsidR="007F7455" w:rsidRPr="00CF2E59" w:rsidRDefault="007F7455" w:rsidP="007F7455">
      <w:pPr>
        <w:spacing w:after="120"/>
        <w:jc w:val="both"/>
        <w:rPr>
          <w:rFonts w:ascii="Lato Light" w:hAnsi="Lato Light"/>
          <w:color w:val="28348A"/>
        </w:rPr>
      </w:pPr>
      <w:r w:rsidRPr="00CF2E59">
        <w:rPr>
          <w:rFonts w:ascii="Lato Light" w:hAnsi="Lato Light"/>
          <w:color w:val="28348A"/>
        </w:rPr>
        <w:t xml:space="preserve">Todos los gastos subvencionables se asociarán a una categoría específica: </w:t>
      </w:r>
    </w:p>
    <w:p w14:paraId="64752691" w14:textId="77777777" w:rsidR="007F7455" w:rsidRPr="00CF2E59" w:rsidRDefault="007F7455" w:rsidP="007F7455">
      <w:pPr>
        <w:pStyle w:val="Prrafodelista"/>
        <w:numPr>
          <w:ilvl w:val="0"/>
          <w:numId w:val="25"/>
        </w:numPr>
        <w:spacing w:after="120"/>
        <w:jc w:val="both"/>
        <w:rPr>
          <w:rFonts w:ascii="Lato Light" w:hAnsi="Lato Light"/>
          <w:color w:val="28348A"/>
        </w:rPr>
      </w:pPr>
      <w:r w:rsidRPr="00CF2E59">
        <w:rPr>
          <w:rFonts w:ascii="Lato Light" w:hAnsi="Lato Light"/>
          <w:color w:val="28348A"/>
        </w:rPr>
        <w:t xml:space="preserve">Investigación industrial </w:t>
      </w:r>
    </w:p>
    <w:p w14:paraId="7D556C7A" w14:textId="77777777" w:rsidR="007F7455" w:rsidRPr="00CF2E59" w:rsidRDefault="007F7455" w:rsidP="007F7455">
      <w:pPr>
        <w:pStyle w:val="Prrafodelista"/>
        <w:numPr>
          <w:ilvl w:val="0"/>
          <w:numId w:val="25"/>
        </w:numPr>
        <w:spacing w:after="120"/>
        <w:jc w:val="both"/>
        <w:rPr>
          <w:rFonts w:ascii="Lato Light" w:hAnsi="Lato Light"/>
          <w:color w:val="28348A"/>
        </w:rPr>
      </w:pPr>
      <w:r w:rsidRPr="00CF2E59">
        <w:rPr>
          <w:rFonts w:ascii="Lato Light" w:hAnsi="Lato Light"/>
          <w:color w:val="28348A"/>
        </w:rPr>
        <w:t xml:space="preserve">Desarrollo experimental </w:t>
      </w:r>
    </w:p>
    <w:p w14:paraId="512F826D" w14:textId="77777777" w:rsidR="007F7455" w:rsidRPr="00CF2E59" w:rsidRDefault="007F7455" w:rsidP="007F7455">
      <w:pPr>
        <w:pStyle w:val="Prrafodelista"/>
        <w:numPr>
          <w:ilvl w:val="0"/>
          <w:numId w:val="25"/>
        </w:numPr>
        <w:spacing w:after="120"/>
        <w:jc w:val="both"/>
        <w:rPr>
          <w:rFonts w:ascii="Lato Light" w:hAnsi="Lato Light"/>
          <w:color w:val="28348A"/>
        </w:rPr>
      </w:pPr>
      <w:r w:rsidRPr="00CF2E59">
        <w:rPr>
          <w:rFonts w:ascii="Lato Light" w:hAnsi="Lato Light"/>
          <w:color w:val="28348A"/>
        </w:rPr>
        <w:t xml:space="preserve">Estudio de viabilidad </w:t>
      </w:r>
    </w:p>
    <w:p w14:paraId="26AB5E0D" w14:textId="77777777" w:rsidR="007F7455" w:rsidRPr="00CF2E59" w:rsidRDefault="007F7455" w:rsidP="007F7455">
      <w:pPr>
        <w:spacing w:after="120"/>
        <w:jc w:val="both"/>
        <w:rPr>
          <w:rFonts w:ascii="Lato Light" w:hAnsi="Lato Light"/>
          <w:color w:val="28348A"/>
        </w:rPr>
      </w:pPr>
      <w:r w:rsidRPr="00CF2E59">
        <w:rPr>
          <w:rFonts w:ascii="Lato Light" w:hAnsi="Lato Light"/>
          <w:color w:val="28348A"/>
        </w:rPr>
        <w:t xml:space="preserve">Esto supone que las diferentes tareas en que se subdivida el proyecto deberán clasificarse como pertenecientes a una de estas categorías anteriores. La concreción de estas actuaciones se corresponderá con la </w:t>
      </w:r>
      <w:r w:rsidRPr="00CF2E59">
        <w:rPr>
          <w:rFonts w:ascii="Lato Light" w:hAnsi="Lato Light"/>
          <w:b/>
          <w:bCs/>
          <w:color w:val="28348A"/>
        </w:rPr>
        <w:t>Memoria Técnica Valorada</w:t>
      </w:r>
      <w:r w:rsidRPr="00CF2E59">
        <w:rPr>
          <w:rFonts w:ascii="Lato Light" w:hAnsi="Lato Light"/>
          <w:color w:val="28348A"/>
        </w:rPr>
        <w:t xml:space="preserve"> que se presentó junto con la solicitud. </w:t>
      </w:r>
    </w:p>
    <w:p w14:paraId="1743D305" w14:textId="77777777" w:rsidR="007F7455" w:rsidRPr="00CF2E59" w:rsidRDefault="007F7455" w:rsidP="007F7455">
      <w:pPr>
        <w:spacing w:after="120"/>
        <w:jc w:val="both"/>
        <w:rPr>
          <w:rFonts w:ascii="Lato Light" w:hAnsi="Lato Light"/>
          <w:color w:val="28348A"/>
        </w:rPr>
      </w:pPr>
      <w:r w:rsidRPr="00CF2E59">
        <w:rPr>
          <w:rFonts w:ascii="Lato Light" w:hAnsi="Lato Light"/>
          <w:color w:val="28348A"/>
        </w:rPr>
        <w:t>Por tanto, los costes subvencionables de los proyectos de investigación y desarrollo se asignarán a una de las categorías específicas y serán los siguientes:</w:t>
      </w:r>
    </w:p>
    <w:tbl>
      <w:tblPr>
        <w:tblStyle w:val="TableGrid"/>
        <w:tblW w:w="10310" w:type="dxa"/>
        <w:jc w:val="center"/>
        <w:tblInd w:w="0" w:type="dxa"/>
        <w:tblBorders>
          <w:top w:val="single" w:sz="4" w:space="0" w:color="28348A"/>
          <w:left w:val="single" w:sz="4" w:space="0" w:color="28348A"/>
          <w:bottom w:val="single" w:sz="4" w:space="0" w:color="28348A"/>
          <w:right w:val="single" w:sz="4" w:space="0" w:color="28348A"/>
          <w:insideH w:val="single" w:sz="4" w:space="0" w:color="28348A"/>
          <w:insideV w:val="single" w:sz="4" w:space="0" w:color="28348A"/>
        </w:tblBorders>
        <w:tblCellMar>
          <w:top w:w="167" w:type="dxa"/>
          <w:left w:w="104" w:type="dxa"/>
          <w:right w:w="66" w:type="dxa"/>
        </w:tblCellMar>
        <w:tblLook w:val="04A0" w:firstRow="1" w:lastRow="0" w:firstColumn="1" w:lastColumn="0" w:noHBand="0" w:noVBand="1"/>
      </w:tblPr>
      <w:tblGrid>
        <w:gridCol w:w="2410"/>
        <w:gridCol w:w="7900"/>
      </w:tblGrid>
      <w:tr w:rsidR="007F7455" w:rsidRPr="007F7455" w14:paraId="6D787893" w14:textId="77777777" w:rsidTr="004072E9">
        <w:trPr>
          <w:trHeight w:val="2860"/>
          <w:jc w:val="center"/>
        </w:trPr>
        <w:tc>
          <w:tcPr>
            <w:tcW w:w="2410" w:type="dxa"/>
          </w:tcPr>
          <w:p w14:paraId="2003266F" w14:textId="77777777" w:rsidR="007F7455" w:rsidRPr="004D080E" w:rsidRDefault="007F7455" w:rsidP="000E5FD9">
            <w:pPr>
              <w:spacing w:line="259" w:lineRule="auto"/>
              <w:ind w:left="4"/>
              <w:rPr>
                <w:rFonts w:ascii="Lato Light" w:hAnsi="Lato Light"/>
                <w:color w:val="28348A"/>
              </w:rPr>
            </w:pPr>
            <w:r w:rsidRPr="004D080E">
              <w:rPr>
                <w:rFonts w:ascii="Lato Light" w:eastAsia="Calibri" w:hAnsi="Lato Light" w:cs="Calibri"/>
                <w:b/>
                <w:color w:val="28348A"/>
              </w:rPr>
              <w:lastRenderedPageBreak/>
              <w:t xml:space="preserve">Investigación industrial </w:t>
            </w:r>
          </w:p>
        </w:tc>
        <w:tc>
          <w:tcPr>
            <w:tcW w:w="7900" w:type="dxa"/>
            <w:vAlign w:val="center"/>
          </w:tcPr>
          <w:p w14:paraId="33E62BF8" w14:textId="77777777" w:rsidR="007F7455" w:rsidRPr="004D080E" w:rsidRDefault="007F7455" w:rsidP="007F7455">
            <w:pPr>
              <w:numPr>
                <w:ilvl w:val="0"/>
                <w:numId w:val="27"/>
              </w:numPr>
              <w:spacing w:after="100" w:line="259" w:lineRule="auto"/>
              <w:ind w:hanging="201"/>
              <w:rPr>
                <w:rFonts w:ascii="Lato Light" w:hAnsi="Lato Light"/>
                <w:color w:val="28348A"/>
              </w:rPr>
            </w:pPr>
            <w:r w:rsidRPr="004D080E">
              <w:rPr>
                <w:rFonts w:ascii="Lato Light" w:hAnsi="Lato Light"/>
                <w:color w:val="28348A"/>
                <w:sz w:val="20"/>
                <w:u w:val="single" w:color="000000"/>
              </w:rPr>
              <w:t>Servicios de asesoramiento:</w:t>
            </w:r>
            <w:r w:rsidRPr="004D080E">
              <w:rPr>
                <w:rFonts w:ascii="Lato Light" w:hAnsi="Lato Light"/>
                <w:color w:val="28348A"/>
                <w:sz w:val="20"/>
              </w:rPr>
              <w:t xml:space="preserve"> </w:t>
            </w:r>
          </w:p>
          <w:p w14:paraId="2031930D" w14:textId="77777777" w:rsidR="007F7455" w:rsidRPr="004D080E" w:rsidRDefault="007F7455" w:rsidP="007F7455">
            <w:pPr>
              <w:numPr>
                <w:ilvl w:val="1"/>
                <w:numId w:val="27"/>
              </w:numPr>
              <w:spacing w:after="102" w:line="259" w:lineRule="auto"/>
              <w:ind w:right="27" w:hanging="405"/>
              <w:rPr>
                <w:rFonts w:ascii="Lato Light" w:hAnsi="Lato Light"/>
                <w:color w:val="28348A"/>
              </w:rPr>
            </w:pPr>
            <w:r w:rsidRPr="004D080E">
              <w:rPr>
                <w:rFonts w:ascii="Lato Light" w:hAnsi="Lato Light"/>
                <w:color w:val="28348A"/>
                <w:sz w:val="20"/>
              </w:rPr>
              <w:t xml:space="preserve">Costes de investigación contractual. </w:t>
            </w:r>
          </w:p>
          <w:p w14:paraId="3329A964" w14:textId="1AB0FB98" w:rsidR="00A26D24" w:rsidRPr="004D080E" w:rsidRDefault="007F7455" w:rsidP="00A26D24">
            <w:pPr>
              <w:numPr>
                <w:ilvl w:val="1"/>
                <w:numId w:val="27"/>
              </w:numPr>
              <w:spacing w:after="102" w:line="259" w:lineRule="auto"/>
              <w:ind w:right="27" w:hanging="405"/>
              <w:rPr>
                <w:rFonts w:ascii="Lato Light" w:hAnsi="Lato Light"/>
                <w:color w:val="28348A"/>
                <w:sz w:val="20"/>
              </w:rPr>
            </w:pPr>
            <w:r w:rsidRPr="004D080E">
              <w:rPr>
                <w:rFonts w:ascii="Lato Light" w:hAnsi="Lato Light"/>
                <w:color w:val="28348A"/>
                <w:sz w:val="20"/>
              </w:rPr>
              <w:t>Costes de consultoría y servicios equivalentes destinados de manera exclusiva a la actividad de investigación y desarrollo objeto de esta modalidad.</w:t>
            </w:r>
          </w:p>
          <w:p w14:paraId="023AB749" w14:textId="77777777" w:rsidR="007F7455" w:rsidRPr="004D080E" w:rsidRDefault="007F7455" w:rsidP="003D6592">
            <w:pPr>
              <w:numPr>
                <w:ilvl w:val="0"/>
                <w:numId w:val="27"/>
              </w:numPr>
              <w:spacing w:after="100" w:line="259" w:lineRule="auto"/>
              <w:ind w:hanging="201"/>
              <w:rPr>
                <w:rFonts w:ascii="Lato Light" w:hAnsi="Lato Light"/>
                <w:color w:val="28348A"/>
                <w:sz w:val="20"/>
                <w:u w:val="single" w:color="000000"/>
              </w:rPr>
            </w:pPr>
            <w:r w:rsidRPr="004D080E">
              <w:rPr>
                <w:rFonts w:ascii="Lato Light" w:hAnsi="Lato Light"/>
                <w:color w:val="28348A"/>
                <w:sz w:val="20"/>
                <w:u w:val="single" w:color="000000"/>
              </w:rPr>
              <w:t xml:space="preserve">Conocimientos técnicos y patentes: </w:t>
            </w:r>
          </w:p>
          <w:p w14:paraId="21962298" w14:textId="0E0E7432" w:rsidR="007F7455" w:rsidRDefault="007F7455" w:rsidP="000E5FD9">
            <w:pPr>
              <w:spacing w:after="118" w:line="242" w:lineRule="auto"/>
              <w:ind w:right="45" w:firstLine="5"/>
              <w:rPr>
                <w:rFonts w:ascii="Lato Light" w:hAnsi="Lato Light"/>
                <w:color w:val="28348A"/>
                <w:sz w:val="20"/>
              </w:rPr>
            </w:pPr>
            <w:r w:rsidRPr="004D080E">
              <w:rPr>
                <w:rFonts w:ascii="Lato Light" w:hAnsi="Lato Light"/>
                <w:color w:val="28348A"/>
                <w:sz w:val="20"/>
              </w:rPr>
              <w:t xml:space="preserve">Costes de conocimientos técnicos y patentes adquiridos u obtenidos por licencia de fuentes externas a precio de mercado, siempre y cuando la operación se haya realizado en condiciones de plena competencia. </w:t>
            </w:r>
          </w:p>
          <w:p w14:paraId="5B8C5736" w14:textId="31FAA389" w:rsidR="00DD7672" w:rsidRDefault="00DD7672" w:rsidP="000E5FD9">
            <w:pPr>
              <w:spacing w:after="118" w:line="242" w:lineRule="auto"/>
              <w:ind w:right="45" w:firstLine="5"/>
              <w:rPr>
                <w:rFonts w:ascii="Lato Light" w:hAnsi="Lato Light"/>
                <w:color w:val="28348A"/>
                <w:sz w:val="20"/>
              </w:rPr>
            </w:pPr>
          </w:p>
          <w:p w14:paraId="77608E57" w14:textId="77777777" w:rsidR="00DD7672" w:rsidRPr="004D080E" w:rsidRDefault="00DD7672" w:rsidP="000E5FD9">
            <w:pPr>
              <w:spacing w:after="118" w:line="242" w:lineRule="auto"/>
              <w:ind w:right="45" w:firstLine="5"/>
              <w:rPr>
                <w:rFonts w:ascii="Lato Light" w:hAnsi="Lato Light"/>
                <w:color w:val="28348A"/>
              </w:rPr>
            </w:pPr>
          </w:p>
          <w:p w14:paraId="17B9E81B" w14:textId="77777777" w:rsidR="007F7455" w:rsidRPr="004D080E" w:rsidRDefault="007F7455" w:rsidP="007F7455">
            <w:pPr>
              <w:numPr>
                <w:ilvl w:val="0"/>
                <w:numId w:val="28"/>
              </w:numPr>
              <w:spacing w:after="102" w:line="259" w:lineRule="auto"/>
              <w:ind w:hanging="189"/>
              <w:rPr>
                <w:rFonts w:ascii="Lato Light" w:hAnsi="Lato Light"/>
                <w:color w:val="28348A"/>
              </w:rPr>
            </w:pPr>
            <w:r w:rsidRPr="004D080E">
              <w:rPr>
                <w:rFonts w:ascii="Lato Light" w:hAnsi="Lato Light"/>
                <w:color w:val="28348A"/>
                <w:sz w:val="20"/>
                <w:u w:val="single" w:color="000000"/>
              </w:rPr>
              <w:t>Amortización de instrumental y equipamiento, edificios y terrenos, en su caso:</w:t>
            </w:r>
            <w:r w:rsidRPr="004D080E">
              <w:rPr>
                <w:rFonts w:ascii="Lato Light" w:hAnsi="Lato Light"/>
                <w:color w:val="28348A"/>
                <w:sz w:val="20"/>
              </w:rPr>
              <w:t xml:space="preserve"> </w:t>
            </w:r>
          </w:p>
          <w:p w14:paraId="520A17D8" w14:textId="77777777" w:rsidR="007F7455" w:rsidRPr="004D080E" w:rsidRDefault="007F7455" w:rsidP="007F7455">
            <w:pPr>
              <w:numPr>
                <w:ilvl w:val="1"/>
                <w:numId w:val="28"/>
              </w:numPr>
              <w:spacing w:after="118" w:line="241" w:lineRule="auto"/>
              <w:ind w:right="45" w:firstLine="5"/>
              <w:jc w:val="both"/>
              <w:rPr>
                <w:rFonts w:ascii="Lato Light" w:hAnsi="Lato Light"/>
                <w:color w:val="28348A"/>
              </w:rPr>
            </w:pPr>
            <w:r w:rsidRPr="004D080E">
              <w:rPr>
                <w:rFonts w:ascii="Lato Light" w:hAnsi="Lato Light"/>
                <w:color w:val="28348A"/>
                <w:sz w:val="20"/>
              </w:rPr>
              <w:t xml:space="preserve">Costes de instrumental y equipamiento en la medida y durante el tiempo en que se utilicen en el proyecto de investigación y desarrollo presentado. En caso de que el instrumental y el material no se utilicen en toda su vida útil para los proyectos de investigación, solo se considerarán subvencionables los costes de amortización que correspondan a la duración de cada uno de los proyectos de investigación calculados según las buenas prácticas contables. </w:t>
            </w:r>
          </w:p>
          <w:p w14:paraId="6841909C" w14:textId="77777777" w:rsidR="00BE66B4" w:rsidRPr="004D080E" w:rsidRDefault="00BE66B4" w:rsidP="00DD7672">
            <w:pPr>
              <w:spacing w:after="118" w:line="242" w:lineRule="auto"/>
              <w:ind w:left="571" w:right="53" w:firstLine="5"/>
              <w:jc w:val="both"/>
              <w:rPr>
                <w:rFonts w:ascii="Lato Light" w:hAnsi="Lato Light"/>
                <w:color w:val="28348A"/>
                <w:sz w:val="20"/>
              </w:rPr>
            </w:pPr>
            <w:r w:rsidRPr="004D080E">
              <w:rPr>
                <w:rFonts w:ascii="Lato Light" w:hAnsi="Lato Light"/>
                <w:color w:val="28348A"/>
                <w:sz w:val="20"/>
              </w:rPr>
              <w:t xml:space="preserve">Los gastos de amortización de instrumental y equipamiento que estén directamente relacionados con los objetivos de los proyectos podrán subvencionarse siempre que se cumplan las siguientes condiciones: </w:t>
            </w:r>
          </w:p>
          <w:p w14:paraId="36559407" w14:textId="77777777" w:rsidR="003D6592" w:rsidRPr="004D080E" w:rsidRDefault="003D6592" w:rsidP="003D6592">
            <w:pPr>
              <w:numPr>
                <w:ilvl w:val="2"/>
                <w:numId w:val="28"/>
              </w:numPr>
              <w:spacing w:after="118" w:line="241" w:lineRule="auto"/>
              <w:ind w:left="1272" w:right="45" w:hanging="284"/>
              <w:jc w:val="both"/>
              <w:rPr>
                <w:rFonts w:ascii="Lato Light" w:hAnsi="Lato Light"/>
                <w:color w:val="28348A"/>
              </w:rPr>
            </w:pPr>
            <w:r w:rsidRPr="004D080E">
              <w:rPr>
                <w:rFonts w:ascii="Lato Light" w:hAnsi="Lato Light"/>
                <w:color w:val="28348A"/>
                <w:sz w:val="20"/>
              </w:rPr>
              <w:t>La adquisición de los bienes amortizados no ha sido objeto de cualquier otra subvención.</w:t>
            </w:r>
          </w:p>
          <w:p w14:paraId="0C1CA4D7" w14:textId="77777777" w:rsidR="003D6592" w:rsidRPr="004D080E" w:rsidRDefault="003D6592" w:rsidP="003D6592">
            <w:pPr>
              <w:numPr>
                <w:ilvl w:val="2"/>
                <w:numId w:val="28"/>
              </w:numPr>
              <w:spacing w:after="118" w:line="241" w:lineRule="auto"/>
              <w:ind w:left="1272" w:right="45" w:hanging="284"/>
              <w:jc w:val="both"/>
              <w:rPr>
                <w:rFonts w:ascii="Lato Light" w:hAnsi="Lato Light"/>
                <w:color w:val="28348A"/>
                <w:sz w:val="20"/>
              </w:rPr>
            </w:pPr>
            <w:r w:rsidRPr="004D080E">
              <w:rPr>
                <w:rFonts w:ascii="Lato Light" w:hAnsi="Lato Light"/>
                <w:color w:val="28348A"/>
                <w:sz w:val="20"/>
              </w:rPr>
              <w:t>Los cálculos de amortización se efectúen de conformidad con las normas de contabilidad pertinentes.</w:t>
            </w:r>
          </w:p>
          <w:p w14:paraId="41EC8CD8" w14:textId="77777777" w:rsidR="003D6592" w:rsidRPr="004D080E" w:rsidRDefault="003D6592" w:rsidP="003D6592">
            <w:pPr>
              <w:numPr>
                <w:ilvl w:val="2"/>
                <w:numId w:val="28"/>
              </w:numPr>
              <w:spacing w:after="118" w:line="241" w:lineRule="auto"/>
              <w:ind w:left="1272" w:right="45" w:hanging="284"/>
              <w:jc w:val="both"/>
              <w:rPr>
                <w:rFonts w:ascii="Lato Light" w:hAnsi="Lato Light"/>
                <w:color w:val="28348A"/>
                <w:sz w:val="20"/>
              </w:rPr>
            </w:pPr>
            <w:r w:rsidRPr="004D080E">
              <w:rPr>
                <w:rFonts w:ascii="Lato Light" w:hAnsi="Lato Light"/>
                <w:color w:val="28348A"/>
                <w:sz w:val="20"/>
              </w:rPr>
              <w:t>El gasto se refiera exclusivamente al periodo elegible de los proyectos.</w:t>
            </w:r>
          </w:p>
          <w:p w14:paraId="2AE411E9" w14:textId="77777777" w:rsidR="007F7455" w:rsidRPr="004D080E" w:rsidRDefault="007F7455" w:rsidP="00993349">
            <w:pPr>
              <w:numPr>
                <w:ilvl w:val="1"/>
                <w:numId w:val="28"/>
              </w:numPr>
              <w:spacing w:after="118" w:line="241" w:lineRule="auto"/>
              <w:ind w:right="45" w:firstLine="5"/>
              <w:jc w:val="both"/>
              <w:rPr>
                <w:rFonts w:ascii="Lato Light" w:hAnsi="Lato Light"/>
                <w:color w:val="28348A"/>
                <w:sz w:val="20"/>
              </w:rPr>
            </w:pPr>
            <w:r w:rsidRPr="004D080E">
              <w:rPr>
                <w:rFonts w:ascii="Lato Light" w:hAnsi="Lato Light"/>
                <w:color w:val="28348A"/>
                <w:sz w:val="20"/>
              </w:rPr>
              <w:t xml:space="preserve">Costes de edificios y terrenos: </w:t>
            </w:r>
          </w:p>
          <w:p w14:paraId="0A8FF083" w14:textId="77777777" w:rsidR="007F7455" w:rsidRPr="004D080E" w:rsidRDefault="007F7455" w:rsidP="00DD7672">
            <w:pPr>
              <w:spacing w:after="121" w:line="241" w:lineRule="auto"/>
              <w:ind w:left="571" w:right="50" w:firstLine="5"/>
              <w:jc w:val="both"/>
              <w:rPr>
                <w:rFonts w:ascii="Lato Light" w:hAnsi="Lato Light"/>
                <w:color w:val="28348A"/>
              </w:rPr>
            </w:pPr>
            <w:r w:rsidRPr="004D080E">
              <w:rPr>
                <w:rFonts w:ascii="Lato Light" w:hAnsi="Lato Light"/>
                <w:color w:val="28348A"/>
                <w:sz w:val="20"/>
              </w:rPr>
              <w:t xml:space="preserve">En la medida y durante el período en que se utilicen para el proyecto; en lo que respecta a los edificios, únicamente se considerarán subvencionables los costes de amortización correspondientes a la duración del proyecto, calculados de acuerdo con los principios contables generalmente aceptados; en el caso de los terrenos, serán subvencionables los costes de traspaso comercial o los costes de capital en que efectivamente se haya incurrido. </w:t>
            </w:r>
          </w:p>
          <w:p w14:paraId="4F0A9566" w14:textId="77777777" w:rsidR="007F7455" w:rsidRPr="004D080E" w:rsidRDefault="007F7455" w:rsidP="007F7455">
            <w:pPr>
              <w:numPr>
                <w:ilvl w:val="0"/>
                <w:numId w:val="29"/>
              </w:numPr>
              <w:spacing w:after="100" w:line="259" w:lineRule="auto"/>
              <w:ind w:hanging="211"/>
              <w:rPr>
                <w:rFonts w:ascii="Lato Light" w:hAnsi="Lato Light"/>
                <w:color w:val="28348A"/>
              </w:rPr>
            </w:pPr>
            <w:r w:rsidRPr="004D080E">
              <w:rPr>
                <w:rFonts w:ascii="Lato Light" w:hAnsi="Lato Light"/>
                <w:color w:val="28348A"/>
                <w:sz w:val="20"/>
                <w:u w:val="single" w:color="000000"/>
              </w:rPr>
              <w:t>Materias primas, materiales y otros aprovisionamientos:</w:t>
            </w:r>
            <w:r w:rsidRPr="004D080E">
              <w:rPr>
                <w:rFonts w:ascii="Lato Light" w:hAnsi="Lato Light"/>
                <w:color w:val="28348A"/>
                <w:sz w:val="20"/>
              </w:rPr>
              <w:t xml:space="preserve"> </w:t>
            </w:r>
          </w:p>
          <w:p w14:paraId="641252A7" w14:textId="77777777" w:rsidR="007F7455" w:rsidRPr="004D080E" w:rsidRDefault="007F7455" w:rsidP="00DD7672">
            <w:pPr>
              <w:spacing w:after="121" w:line="241" w:lineRule="auto"/>
              <w:ind w:right="49" w:firstLine="5"/>
              <w:jc w:val="both"/>
              <w:rPr>
                <w:rFonts w:ascii="Lato Light" w:hAnsi="Lato Light"/>
                <w:color w:val="28348A"/>
              </w:rPr>
            </w:pPr>
            <w:r w:rsidRPr="004D080E">
              <w:rPr>
                <w:rFonts w:ascii="Lato Light" w:hAnsi="Lato Light"/>
                <w:color w:val="28348A"/>
                <w:sz w:val="20"/>
              </w:rPr>
              <w:t xml:space="preserve">Costes de consumibles, materias primas, materiales y otros aprovisionamientos que se deriven directamente de la actividad de investigación y desarrollo objeto de los proyectos, incluida la adquisición de prototipos, piezas prototipo, así como otros suministros necesarios, incluyendo aquellos que permitan la realización de pruebas demostrativas. </w:t>
            </w:r>
          </w:p>
          <w:p w14:paraId="2DF9C063" w14:textId="77777777" w:rsidR="007F7455" w:rsidRPr="004D080E" w:rsidRDefault="007F7455" w:rsidP="007F7455">
            <w:pPr>
              <w:numPr>
                <w:ilvl w:val="0"/>
                <w:numId w:val="29"/>
              </w:numPr>
              <w:spacing w:after="102" w:line="259" w:lineRule="auto"/>
              <w:ind w:hanging="211"/>
              <w:rPr>
                <w:rFonts w:ascii="Lato Light" w:hAnsi="Lato Light"/>
                <w:color w:val="28348A"/>
              </w:rPr>
            </w:pPr>
            <w:r w:rsidRPr="004D080E">
              <w:rPr>
                <w:rFonts w:ascii="Lato Light" w:hAnsi="Lato Light"/>
                <w:color w:val="28348A"/>
                <w:sz w:val="20"/>
                <w:u w:val="single" w:color="000000"/>
              </w:rPr>
              <w:t>Recursos humanos:</w:t>
            </w:r>
            <w:r w:rsidRPr="004D080E">
              <w:rPr>
                <w:rFonts w:ascii="Lato Light" w:hAnsi="Lato Light"/>
                <w:color w:val="28348A"/>
                <w:sz w:val="20"/>
              </w:rPr>
              <w:t xml:space="preserve"> </w:t>
            </w:r>
          </w:p>
          <w:p w14:paraId="61566922" w14:textId="4E419C10" w:rsidR="0060582F" w:rsidRDefault="007F7455" w:rsidP="00DD7672">
            <w:pPr>
              <w:spacing w:after="78" w:line="280" w:lineRule="auto"/>
              <w:ind w:right="51" w:firstLine="5"/>
              <w:jc w:val="both"/>
              <w:rPr>
                <w:rFonts w:ascii="Lato Light" w:hAnsi="Lato Light"/>
                <w:color w:val="28348A"/>
                <w:sz w:val="20"/>
              </w:rPr>
            </w:pPr>
            <w:r w:rsidRPr="004D080E">
              <w:rPr>
                <w:rFonts w:ascii="Lato Light" w:hAnsi="Lato Light"/>
                <w:color w:val="28348A"/>
                <w:sz w:val="20"/>
              </w:rPr>
              <w:lastRenderedPageBreak/>
              <w:t xml:space="preserve">Gastos del personal (coste salarial bruto, y coste de la Seguridad Social a cargo de la empresa) de personal investigador, personal técnico y personal auxiliar, en la medida y porcentaje de dedicación a los proyectos de investigación. </w:t>
            </w:r>
          </w:p>
          <w:p w14:paraId="460CE06A" w14:textId="770A0ABC" w:rsidR="00DD7672" w:rsidRDefault="00DD7672" w:rsidP="00DD7672">
            <w:pPr>
              <w:spacing w:after="78" w:line="280" w:lineRule="auto"/>
              <w:ind w:right="51" w:firstLine="5"/>
              <w:jc w:val="both"/>
              <w:rPr>
                <w:rFonts w:ascii="Lato Light" w:hAnsi="Lato Light"/>
                <w:color w:val="28348A"/>
                <w:sz w:val="20"/>
              </w:rPr>
            </w:pPr>
          </w:p>
          <w:p w14:paraId="574AD265" w14:textId="77777777" w:rsidR="00DD7672" w:rsidRPr="004D080E" w:rsidRDefault="00DD7672" w:rsidP="00DD7672">
            <w:pPr>
              <w:spacing w:after="78" w:line="280" w:lineRule="auto"/>
              <w:ind w:right="51" w:firstLine="5"/>
              <w:jc w:val="both"/>
              <w:rPr>
                <w:rFonts w:ascii="Lato Light" w:hAnsi="Lato Light"/>
                <w:color w:val="28348A"/>
                <w:sz w:val="20"/>
              </w:rPr>
            </w:pPr>
          </w:p>
          <w:p w14:paraId="4B0C2F04" w14:textId="77777777" w:rsidR="007F7455" w:rsidRPr="004D080E" w:rsidRDefault="007F7455" w:rsidP="0060582F">
            <w:pPr>
              <w:numPr>
                <w:ilvl w:val="0"/>
                <w:numId w:val="29"/>
              </w:numPr>
              <w:spacing w:after="100" w:line="259" w:lineRule="auto"/>
              <w:ind w:hanging="211"/>
              <w:rPr>
                <w:rFonts w:ascii="Lato Light" w:hAnsi="Lato Light"/>
                <w:color w:val="28348A"/>
                <w:sz w:val="20"/>
                <w:u w:val="single" w:color="000000"/>
              </w:rPr>
            </w:pPr>
            <w:r w:rsidRPr="004D080E">
              <w:rPr>
                <w:rFonts w:ascii="Lato Light" w:hAnsi="Lato Light"/>
                <w:color w:val="28348A"/>
                <w:sz w:val="20"/>
                <w:u w:val="single" w:color="000000"/>
              </w:rPr>
              <w:t xml:space="preserve">Gastos generales: </w:t>
            </w:r>
          </w:p>
          <w:p w14:paraId="2D749B59" w14:textId="77777777" w:rsidR="007F7455" w:rsidRPr="004D080E" w:rsidRDefault="007F7455" w:rsidP="00DD7672">
            <w:pPr>
              <w:spacing w:line="259" w:lineRule="auto"/>
              <w:ind w:left="857" w:firstLine="5"/>
              <w:jc w:val="both"/>
              <w:rPr>
                <w:rFonts w:ascii="Lato Light" w:hAnsi="Lato Light"/>
                <w:color w:val="28348A"/>
              </w:rPr>
            </w:pPr>
            <w:r w:rsidRPr="004D080E">
              <w:rPr>
                <w:rFonts w:ascii="Lato Light" w:hAnsi="Lato Light"/>
                <w:color w:val="28348A"/>
                <w:sz w:val="20"/>
              </w:rPr>
              <w:t>Gastos generales y otros gastos de explotación adicionales (asesoramiento, auditorías, seguros, mantenimientos, gastos de gestión, costes de transferencia de conocimientos y comunicación, costes de homologación, etc.), que se deriven directamente del proyecto.</w:t>
            </w:r>
          </w:p>
        </w:tc>
      </w:tr>
      <w:tr w:rsidR="0060582F" w:rsidRPr="007F7455" w14:paraId="5C3493FA" w14:textId="77777777" w:rsidTr="004072E9">
        <w:trPr>
          <w:trHeight w:val="2860"/>
          <w:jc w:val="center"/>
        </w:trPr>
        <w:tc>
          <w:tcPr>
            <w:tcW w:w="2410" w:type="dxa"/>
          </w:tcPr>
          <w:p w14:paraId="41B6980A" w14:textId="77777777" w:rsidR="0060582F" w:rsidRPr="004D080E" w:rsidRDefault="0060582F" w:rsidP="000E5FD9">
            <w:pPr>
              <w:spacing w:line="259" w:lineRule="auto"/>
              <w:ind w:left="4"/>
              <w:rPr>
                <w:rFonts w:ascii="Lato Light" w:eastAsia="Calibri" w:hAnsi="Lato Light" w:cs="Calibri"/>
                <w:b/>
                <w:color w:val="28348A"/>
              </w:rPr>
            </w:pPr>
            <w:r w:rsidRPr="004D080E">
              <w:rPr>
                <w:rFonts w:ascii="Lato Light" w:eastAsia="Calibri" w:hAnsi="Lato Light" w:cs="Calibri"/>
                <w:b/>
                <w:color w:val="28348A"/>
              </w:rPr>
              <w:lastRenderedPageBreak/>
              <w:t>Desarrollo experimental</w:t>
            </w:r>
          </w:p>
        </w:tc>
        <w:tc>
          <w:tcPr>
            <w:tcW w:w="7900" w:type="dxa"/>
            <w:vAlign w:val="center"/>
          </w:tcPr>
          <w:p w14:paraId="14F37C32" w14:textId="77777777" w:rsidR="0060582F" w:rsidRPr="004D080E" w:rsidRDefault="0060582F" w:rsidP="001D4A7C">
            <w:pPr>
              <w:numPr>
                <w:ilvl w:val="0"/>
                <w:numId w:val="38"/>
              </w:numPr>
              <w:spacing w:after="100" w:line="259" w:lineRule="auto"/>
              <w:rPr>
                <w:rFonts w:ascii="Lato Light" w:hAnsi="Lato Light"/>
                <w:color w:val="28348A"/>
                <w:sz w:val="20"/>
                <w:u w:val="single" w:color="000000"/>
              </w:rPr>
            </w:pPr>
            <w:r w:rsidRPr="004D080E">
              <w:rPr>
                <w:rFonts w:ascii="Lato Light" w:hAnsi="Lato Light"/>
                <w:color w:val="28348A"/>
                <w:sz w:val="20"/>
                <w:u w:val="single" w:color="000000"/>
              </w:rPr>
              <w:t xml:space="preserve">Servicios de asesoramiento: </w:t>
            </w:r>
          </w:p>
          <w:p w14:paraId="5BF0455B" w14:textId="77777777" w:rsidR="0060582F" w:rsidRPr="004D080E" w:rsidRDefault="0060582F" w:rsidP="001D4A7C">
            <w:pPr>
              <w:numPr>
                <w:ilvl w:val="1"/>
                <w:numId w:val="38"/>
              </w:numPr>
              <w:spacing w:after="100" w:line="259" w:lineRule="auto"/>
              <w:rPr>
                <w:rFonts w:ascii="Lato Light" w:hAnsi="Lato Light"/>
                <w:color w:val="28348A"/>
                <w:sz w:val="20"/>
              </w:rPr>
            </w:pPr>
            <w:r w:rsidRPr="004D080E">
              <w:rPr>
                <w:rFonts w:ascii="Lato Light" w:hAnsi="Lato Light"/>
                <w:color w:val="28348A"/>
                <w:sz w:val="20"/>
              </w:rPr>
              <w:t xml:space="preserve">Costes de investigación contractual. </w:t>
            </w:r>
          </w:p>
          <w:p w14:paraId="2BA1A0EE" w14:textId="77777777" w:rsidR="0060582F" w:rsidRPr="004D080E" w:rsidRDefault="0060582F" w:rsidP="0076789B">
            <w:pPr>
              <w:numPr>
                <w:ilvl w:val="1"/>
                <w:numId w:val="38"/>
              </w:numPr>
              <w:spacing w:after="100" w:line="259" w:lineRule="auto"/>
              <w:rPr>
                <w:rFonts w:ascii="Lato Light" w:hAnsi="Lato Light"/>
                <w:color w:val="28348A"/>
                <w:sz w:val="20"/>
              </w:rPr>
            </w:pPr>
            <w:r w:rsidRPr="004D080E">
              <w:rPr>
                <w:rFonts w:ascii="Lato Light" w:hAnsi="Lato Light"/>
                <w:color w:val="28348A"/>
                <w:sz w:val="20"/>
              </w:rPr>
              <w:t>Costes de consultoría y servicios equivalentes destinados de manera exclusiva a la actividad de investigación y desarrollo objeto de esta modalidad.</w:t>
            </w:r>
          </w:p>
          <w:p w14:paraId="72A7A160" w14:textId="77777777" w:rsidR="0060582F" w:rsidRPr="004D080E" w:rsidRDefault="0060582F" w:rsidP="001D4A7C">
            <w:pPr>
              <w:numPr>
                <w:ilvl w:val="0"/>
                <w:numId w:val="38"/>
              </w:numPr>
              <w:spacing w:after="100" w:line="259" w:lineRule="auto"/>
              <w:rPr>
                <w:rFonts w:ascii="Lato Light" w:hAnsi="Lato Light"/>
                <w:color w:val="28348A"/>
                <w:sz w:val="20"/>
                <w:u w:val="single" w:color="000000"/>
              </w:rPr>
            </w:pPr>
            <w:r w:rsidRPr="004D080E">
              <w:rPr>
                <w:rFonts w:ascii="Lato Light" w:hAnsi="Lato Light"/>
                <w:color w:val="28348A"/>
                <w:sz w:val="20"/>
                <w:u w:val="single" w:color="000000"/>
              </w:rPr>
              <w:t xml:space="preserve">Conocimientos técnicos y patentes: </w:t>
            </w:r>
          </w:p>
          <w:p w14:paraId="23E6D4B1" w14:textId="77777777" w:rsidR="0060582F" w:rsidRPr="004D080E" w:rsidRDefault="0060582F" w:rsidP="001D4A7C">
            <w:pPr>
              <w:spacing w:after="100" w:line="259" w:lineRule="auto"/>
              <w:ind w:left="206"/>
              <w:rPr>
                <w:rFonts w:ascii="Lato Light" w:hAnsi="Lato Light"/>
                <w:color w:val="28348A"/>
                <w:sz w:val="20"/>
              </w:rPr>
            </w:pPr>
            <w:r w:rsidRPr="004D080E">
              <w:rPr>
                <w:rFonts w:ascii="Lato Light" w:hAnsi="Lato Light"/>
                <w:color w:val="28348A"/>
                <w:sz w:val="20"/>
              </w:rPr>
              <w:t xml:space="preserve">Costes de conocimientos técnicos y patentes adquiridos u obtenidos por licencia de fuentes externas a precio de mercado, siempre y cuando la operación se haya realizado en condiciones de plena competencia. </w:t>
            </w:r>
          </w:p>
          <w:p w14:paraId="697A44AB" w14:textId="77777777" w:rsidR="0060582F" w:rsidRPr="004D080E" w:rsidRDefault="0060582F" w:rsidP="001D4A7C">
            <w:pPr>
              <w:numPr>
                <w:ilvl w:val="0"/>
                <w:numId w:val="38"/>
              </w:numPr>
              <w:spacing w:after="100" w:line="259" w:lineRule="auto"/>
              <w:rPr>
                <w:rFonts w:ascii="Lato Light" w:hAnsi="Lato Light"/>
                <w:color w:val="28348A"/>
                <w:sz w:val="20"/>
                <w:u w:val="single" w:color="000000"/>
              </w:rPr>
            </w:pPr>
            <w:r w:rsidRPr="004D080E">
              <w:rPr>
                <w:rFonts w:ascii="Lato Light" w:hAnsi="Lato Light"/>
                <w:color w:val="28348A"/>
                <w:sz w:val="20"/>
                <w:u w:val="single" w:color="000000"/>
              </w:rPr>
              <w:t xml:space="preserve">Amortización de instrumental y equipamiento, edificios y terrenos, en su caso: </w:t>
            </w:r>
          </w:p>
          <w:p w14:paraId="12A94112" w14:textId="77777777" w:rsidR="0060582F" w:rsidRPr="004D080E" w:rsidRDefault="0060582F" w:rsidP="00DD7672">
            <w:pPr>
              <w:numPr>
                <w:ilvl w:val="1"/>
                <w:numId w:val="38"/>
              </w:numPr>
              <w:spacing w:after="100" w:line="259" w:lineRule="auto"/>
              <w:jc w:val="both"/>
              <w:rPr>
                <w:rFonts w:ascii="Lato Light" w:hAnsi="Lato Light"/>
                <w:color w:val="28348A"/>
                <w:sz w:val="20"/>
              </w:rPr>
            </w:pPr>
            <w:r w:rsidRPr="004D080E">
              <w:rPr>
                <w:rFonts w:ascii="Lato Light" w:hAnsi="Lato Light"/>
                <w:color w:val="28348A"/>
                <w:sz w:val="20"/>
              </w:rPr>
              <w:t xml:space="preserve">Costes de instrumental y equipamiento en la medida y durante el tiempo en que se utilicen en el proyecto de investigación y desarrollo presentado. En caso de que el instrumental y el material no se utilicen en toda su vida útil para los proyectos de investigación, solo se considerarán subvencionables los costes de amortización que correspondan a la duración de cada uno de los proyectos de investigación calculados según las buenas prácticas contables. </w:t>
            </w:r>
          </w:p>
          <w:p w14:paraId="02320711" w14:textId="77777777" w:rsidR="0060582F" w:rsidRPr="004D080E" w:rsidRDefault="0060582F" w:rsidP="00DD7672">
            <w:pPr>
              <w:spacing w:after="100" w:line="259" w:lineRule="auto"/>
              <w:ind w:left="693"/>
              <w:jc w:val="both"/>
              <w:rPr>
                <w:rFonts w:ascii="Lato Light" w:hAnsi="Lato Light"/>
                <w:color w:val="28348A"/>
                <w:sz w:val="20"/>
              </w:rPr>
            </w:pPr>
            <w:r w:rsidRPr="004D080E">
              <w:rPr>
                <w:rFonts w:ascii="Lato Light" w:hAnsi="Lato Light"/>
                <w:color w:val="28348A"/>
                <w:sz w:val="20"/>
              </w:rPr>
              <w:t>Los gastos de amortización de instrumental y equipamiento que estén directamente relacionados con los objetivos de los proyectos podrán subvencionarse siempre que se cumplan las siguientes condiciones:</w:t>
            </w:r>
          </w:p>
          <w:p w14:paraId="5445BB24" w14:textId="77777777" w:rsidR="0060582F" w:rsidRPr="004D080E" w:rsidRDefault="0060582F" w:rsidP="001D4A7C">
            <w:pPr>
              <w:numPr>
                <w:ilvl w:val="2"/>
                <w:numId w:val="38"/>
              </w:numPr>
              <w:spacing w:after="100" w:line="259" w:lineRule="auto"/>
              <w:rPr>
                <w:rFonts w:ascii="Lato Light" w:hAnsi="Lato Light"/>
                <w:color w:val="28348A"/>
                <w:sz w:val="20"/>
              </w:rPr>
            </w:pPr>
            <w:r w:rsidRPr="004D080E">
              <w:rPr>
                <w:rFonts w:ascii="Lato Light" w:hAnsi="Lato Light"/>
                <w:color w:val="28348A"/>
                <w:sz w:val="20"/>
              </w:rPr>
              <w:t xml:space="preserve">La adquisición de los bienes amortizados no ha sido objeto de cualquier otra subvención. </w:t>
            </w:r>
          </w:p>
          <w:p w14:paraId="1229351E" w14:textId="77777777" w:rsidR="0060582F" w:rsidRPr="004D080E" w:rsidRDefault="0060582F" w:rsidP="001D4A7C">
            <w:pPr>
              <w:numPr>
                <w:ilvl w:val="2"/>
                <w:numId w:val="38"/>
              </w:numPr>
              <w:spacing w:after="100" w:line="259" w:lineRule="auto"/>
              <w:rPr>
                <w:rFonts w:ascii="Lato Light" w:hAnsi="Lato Light"/>
                <w:color w:val="28348A"/>
                <w:sz w:val="20"/>
              </w:rPr>
            </w:pPr>
            <w:r w:rsidRPr="004D080E">
              <w:rPr>
                <w:rFonts w:ascii="Lato Light" w:hAnsi="Lato Light"/>
                <w:color w:val="28348A"/>
                <w:sz w:val="20"/>
              </w:rPr>
              <w:t xml:space="preserve">Los cálculos de amortización se efectúen de conformidad con las normas de contabilidad pertinentes. </w:t>
            </w:r>
          </w:p>
          <w:p w14:paraId="51E76CA1" w14:textId="77777777" w:rsidR="001D4A7C" w:rsidRPr="004D080E" w:rsidRDefault="0060582F" w:rsidP="001D4A7C">
            <w:pPr>
              <w:numPr>
                <w:ilvl w:val="2"/>
                <w:numId w:val="38"/>
              </w:numPr>
              <w:spacing w:after="100" w:line="259" w:lineRule="auto"/>
              <w:rPr>
                <w:rFonts w:ascii="Lato Light" w:hAnsi="Lato Light"/>
                <w:color w:val="28348A"/>
                <w:sz w:val="20"/>
              </w:rPr>
            </w:pPr>
            <w:r w:rsidRPr="004D080E">
              <w:rPr>
                <w:rFonts w:ascii="Lato Light" w:hAnsi="Lato Light"/>
                <w:color w:val="28348A"/>
                <w:sz w:val="20"/>
              </w:rPr>
              <w:t>El gasto se refiera exclusivamente al periodo elegible de los proyectos.</w:t>
            </w:r>
          </w:p>
          <w:p w14:paraId="363F4730" w14:textId="77777777" w:rsidR="0060582F" w:rsidRPr="004D080E" w:rsidRDefault="0060582F" w:rsidP="001D4A7C">
            <w:pPr>
              <w:numPr>
                <w:ilvl w:val="1"/>
                <w:numId w:val="38"/>
              </w:numPr>
              <w:spacing w:after="100" w:line="259" w:lineRule="auto"/>
              <w:rPr>
                <w:rFonts w:ascii="Lato Light" w:hAnsi="Lato Light"/>
                <w:color w:val="28348A"/>
                <w:sz w:val="20"/>
                <w:u w:val="single" w:color="000000"/>
              </w:rPr>
            </w:pPr>
            <w:r w:rsidRPr="004D080E">
              <w:rPr>
                <w:rFonts w:ascii="Lato Light" w:hAnsi="Lato Light"/>
                <w:color w:val="28348A"/>
                <w:sz w:val="20"/>
                <w:u w:val="single" w:color="000000"/>
              </w:rPr>
              <w:t xml:space="preserve">Costes de edificios y terrenos: </w:t>
            </w:r>
          </w:p>
          <w:p w14:paraId="349AC917" w14:textId="77777777" w:rsidR="0060582F" w:rsidRPr="004D080E" w:rsidRDefault="0060582F" w:rsidP="00DD7672">
            <w:pPr>
              <w:spacing w:after="100" w:line="259" w:lineRule="auto"/>
              <w:ind w:left="693"/>
              <w:jc w:val="both"/>
              <w:rPr>
                <w:rFonts w:ascii="Lato Light" w:hAnsi="Lato Light"/>
                <w:color w:val="28348A"/>
                <w:sz w:val="20"/>
              </w:rPr>
            </w:pPr>
            <w:r w:rsidRPr="004D080E">
              <w:rPr>
                <w:rFonts w:ascii="Lato Light" w:hAnsi="Lato Light"/>
                <w:color w:val="28348A"/>
                <w:sz w:val="20"/>
              </w:rPr>
              <w:t xml:space="preserve">En la medida y durante el período en que se utilicen para el proyecto; en lo que respecta a los edificios, únicamente se considerarán subvencionables los costes de amortización correspondientes a la duración del proyecto, calculados de acuerdo con los principios contables generalmente aceptados; en el caso de los terrenos, </w:t>
            </w:r>
            <w:r w:rsidRPr="004D080E">
              <w:rPr>
                <w:rFonts w:ascii="Lato Light" w:hAnsi="Lato Light"/>
                <w:color w:val="28348A"/>
                <w:sz w:val="20"/>
              </w:rPr>
              <w:lastRenderedPageBreak/>
              <w:t xml:space="preserve">serán subvencionables los costes de traspaso comercial o los costes de capital en que efectivamente se haya incurrido. </w:t>
            </w:r>
          </w:p>
          <w:p w14:paraId="31214A3A" w14:textId="77777777" w:rsidR="0060582F" w:rsidRPr="004D080E" w:rsidRDefault="0060582F" w:rsidP="001D4A7C">
            <w:pPr>
              <w:numPr>
                <w:ilvl w:val="0"/>
                <w:numId w:val="38"/>
              </w:numPr>
              <w:spacing w:after="100" w:line="259" w:lineRule="auto"/>
              <w:rPr>
                <w:rFonts w:ascii="Lato Light" w:hAnsi="Lato Light"/>
                <w:color w:val="28348A"/>
                <w:sz w:val="20"/>
                <w:u w:val="single" w:color="000000"/>
              </w:rPr>
            </w:pPr>
            <w:r w:rsidRPr="004D080E">
              <w:rPr>
                <w:rFonts w:ascii="Lato Light" w:hAnsi="Lato Light"/>
                <w:color w:val="28348A"/>
                <w:sz w:val="20"/>
                <w:u w:val="single" w:color="000000"/>
              </w:rPr>
              <w:t xml:space="preserve">Materias primas, materiales y otros aprovisionamientos: </w:t>
            </w:r>
          </w:p>
          <w:p w14:paraId="652968DC" w14:textId="77777777" w:rsidR="0060582F" w:rsidRPr="004D080E" w:rsidRDefault="0060582F" w:rsidP="00DD7672">
            <w:pPr>
              <w:spacing w:after="100" w:line="259" w:lineRule="auto"/>
              <w:ind w:left="206"/>
              <w:jc w:val="both"/>
              <w:rPr>
                <w:rFonts w:ascii="Lato Light" w:hAnsi="Lato Light"/>
                <w:color w:val="28348A"/>
                <w:sz w:val="20"/>
              </w:rPr>
            </w:pPr>
            <w:r w:rsidRPr="004D080E">
              <w:rPr>
                <w:rFonts w:ascii="Lato Light" w:hAnsi="Lato Light"/>
                <w:color w:val="28348A"/>
                <w:sz w:val="20"/>
              </w:rPr>
              <w:t xml:space="preserve">Costes de consumibles, materias primas, materiales y otros aprovisionamientos que se deriven directamente de la actividad de investigación y desarrollo objeto de los proyectos, incluida la adquisición de prototipos, piezas prototipo, así como otros suministros necesarios, incluyendo aquellos que permitan la realización de pruebas demostrativas. </w:t>
            </w:r>
          </w:p>
          <w:p w14:paraId="00A8BF4E" w14:textId="77777777" w:rsidR="0060582F" w:rsidRPr="004D080E" w:rsidRDefault="0060582F" w:rsidP="001D4A7C">
            <w:pPr>
              <w:numPr>
                <w:ilvl w:val="0"/>
                <w:numId w:val="38"/>
              </w:numPr>
              <w:spacing w:after="100" w:line="259" w:lineRule="auto"/>
              <w:rPr>
                <w:rFonts w:ascii="Lato Light" w:hAnsi="Lato Light"/>
                <w:color w:val="28348A"/>
                <w:sz w:val="20"/>
                <w:u w:val="single" w:color="000000"/>
              </w:rPr>
            </w:pPr>
            <w:r w:rsidRPr="004D080E">
              <w:rPr>
                <w:rFonts w:ascii="Lato Light" w:hAnsi="Lato Light"/>
                <w:color w:val="28348A"/>
                <w:sz w:val="20"/>
                <w:u w:val="single" w:color="000000"/>
              </w:rPr>
              <w:t xml:space="preserve">Recursos humanos: </w:t>
            </w:r>
          </w:p>
          <w:p w14:paraId="64BFBEB8" w14:textId="77777777" w:rsidR="001D4A7C" w:rsidRPr="004D080E" w:rsidRDefault="0060582F" w:rsidP="00DD7672">
            <w:pPr>
              <w:spacing w:after="100" w:line="259" w:lineRule="auto"/>
              <w:ind w:left="206"/>
              <w:jc w:val="both"/>
              <w:rPr>
                <w:rFonts w:ascii="Lato Light" w:hAnsi="Lato Light"/>
                <w:color w:val="28348A"/>
                <w:sz w:val="20"/>
              </w:rPr>
            </w:pPr>
            <w:r w:rsidRPr="004D080E">
              <w:rPr>
                <w:rFonts w:ascii="Lato Light" w:hAnsi="Lato Light"/>
                <w:color w:val="28348A"/>
                <w:sz w:val="20"/>
              </w:rPr>
              <w:t>Gastos del personal (coste salarial bruto, y coste de la Seguridad Social a cargo de la empresa) de personal investigador, personal técnico y personal auxiliar, en la medida y porcentaje de dedicación a los proyectos de investigación.</w:t>
            </w:r>
          </w:p>
          <w:p w14:paraId="2B047934" w14:textId="77777777" w:rsidR="0060582F" w:rsidRPr="004D080E" w:rsidRDefault="0060582F" w:rsidP="001D4A7C">
            <w:pPr>
              <w:numPr>
                <w:ilvl w:val="0"/>
                <w:numId w:val="38"/>
              </w:numPr>
              <w:spacing w:after="100" w:line="259" w:lineRule="auto"/>
              <w:rPr>
                <w:rFonts w:ascii="Lato Light" w:hAnsi="Lato Light"/>
                <w:color w:val="28348A"/>
                <w:sz w:val="20"/>
                <w:u w:val="single" w:color="000000"/>
              </w:rPr>
            </w:pPr>
            <w:r w:rsidRPr="004D080E">
              <w:rPr>
                <w:rFonts w:ascii="Lato Light" w:hAnsi="Lato Light"/>
                <w:color w:val="28348A"/>
                <w:sz w:val="20"/>
                <w:u w:val="single" w:color="000000"/>
              </w:rPr>
              <w:t xml:space="preserve">Gastos generales: </w:t>
            </w:r>
          </w:p>
          <w:p w14:paraId="65AA9575" w14:textId="77777777" w:rsidR="0060582F" w:rsidRPr="004D080E" w:rsidRDefault="0060582F" w:rsidP="00DD7672">
            <w:pPr>
              <w:spacing w:after="100" w:line="259" w:lineRule="auto"/>
              <w:ind w:left="206"/>
              <w:jc w:val="both"/>
              <w:rPr>
                <w:rFonts w:ascii="Lato Light" w:hAnsi="Lato Light"/>
                <w:color w:val="28348A"/>
                <w:sz w:val="20"/>
              </w:rPr>
            </w:pPr>
            <w:r w:rsidRPr="004D080E">
              <w:rPr>
                <w:rFonts w:ascii="Lato Light" w:hAnsi="Lato Light"/>
                <w:color w:val="28348A"/>
                <w:sz w:val="20"/>
              </w:rPr>
              <w:t>Gastos generales y otros gastos de explotación adicionales (asesoramiento, auditorías, seguros, mantenimientos, gastos de gestión, costes de transferencia de conocimientos y comunicación, costes de homologación, etc.), que se deriven directamente del proyecto.</w:t>
            </w:r>
          </w:p>
        </w:tc>
      </w:tr>
      <w:tr w:rsidR="001D4A7C" w:rsidRPr="007F7455" w14:paraId="2427A7EE" w14:textId="77777777" w:rsidTr="004072E9">
        <w:trPr>
          <w:trHeight w:val="2860"/>
          <w:jc w:val="center"/>
        </w:trPr>
        <w:tc>
          <w:tcPr>
            <w:tcW w:w="2410" w:type="dxa"/>
          </w:tcPr>
          <w:p w14:paraId="681DBBEE" w14:textId="77777777" w:rsidR="001D4A7C" w:rsidRPr="004D080E" w:rsidRDefault="001D4A7C" w:rsidP="000E5FD9">
            <w:pPr>
              <w:spacing w:line="259" w:lineRule="auto"/>
              <w:ind w:left="4"/>
              <w:rPr>
                <w:rFonts w:ascii="Lato Light" w:eastAsia="Calibri" w:hAnsi="Lato Light" w:cs="Calibri"/>
                <w:b/>
                <w:color w:val="28348A"/>
              </w:rPr>
            </w:pPr>
            <w:r w:rsidRPr="004D080E">
              <w:rPr>
                <w:rFonts w:ascii="Lato Light" w:eastAsia="Calibri" w:hAnsi="Lato Light" w:cs="Calibri"/>
                <w:b/>
                <w:color w:val="28348A"/>
              </w:rPr>
              <w:lastRenderedPageBreak/>
              <w:t>Estudio de viabilidad</w:t>
            </w:r>
          </w:p>
        </w:tc>
        <w:tc>
          <w:tcPr>
            <w:tcW w:w="7900" w:type="dxa"/>
            <w:vAlign w:val="center"/>
          </w:tcPr>
          <w:p w14:paraId="57BF78B2" w14:textId="77777777" w:rsidR="001D4A7C" w:rsidRPr="004D080E" w:rsidRDefault="001D4A7C" w:rsidP="001D4A7C">
            <w:pPr>
              <w:pStyle w:val="Prrafodelista"/>
              <w:numPr>
                <w:ilvl w:val="0"/>
                <w:numId w:val="39"/>
              </w:numPr>
              <w:spacing w:after="100" w:line="259" w:lineRule="auto"/>
              <w:rPr>
                <w:rFonts w:ascii="Lato Light" w:hAnsi="Lato Light"/>
                <w:color w:val="28348A"/>
                <w:sz w:val="20"/>
                <w:u w:val="single" w:color="000000"/>
              </w:rPr>
            </w:pPr>
            <w:r w:rsidRPr="004D080E">
              <w:rPr>
                <w:rFonts w:ascii="Lato Light" w:hAnsi="Lato Light"/>
                <w:color w:val="28348A"/>
                <w:sz w:val="20"/>
                <w:u w:val="single" w:color="000000"/>
              </w:rPr>
              <w:t xml:space="preserve">Servicios de asesoramiento: </w:t>
            </w:r>
          </w:p>
          <w:p w14:paraId="67861955" w14:textId="77777777" w:rsidR="001D4A7C" w:rsidRPr="004D080E" w:rsidRDefault="001D4A7C" w:rsidP="001D4A7C">
            <w:pPr>
              <w:pStyle w:val="Prrafodelista"/>
              <w:numPr>
                <w:ilvl w:val="1"/>
                <w:numId w:val="39"/>
              </w:numPr>
              <w:spacing w:after="100" w:line="259" w:lineRule="auto"/>
              <w:rPr>
                <w:rFonts w:ascii="Lato Light" w:hAnsi="Lato Light"/>
                <w:color w:val="28348A"/>
                <w:sz w:val="20"/>
              </w:rPr>
            </w:pPr>
            <w:r w:rsidRPr="004D080E">
              <w:rPr>
                <w:rFonts w:ascii="Lato Light" w:hAnsi="Lato Light"/>
                <w:color w:val="28348A"/>
                <w:sz w:val="20"/>
              </w:rPr>
              <w:t xml:space="preserve">Costes de investigación contractual. </w:t>
            </w:r>
          </w:p>
          <w:p w14:paraId="1E86B576" w14:textId="77777777" w:rsidR="001D4A7C" w:rsidRPr="004D080E" w:rsidRDefault="001D4A7C" w:rsidP="001D4A7C">
            <w:pPr>
              <w:pStyle w:val="Prrafodelista"/>
              <w:numPr>
                <w:ilvl w:val="1"/>
                <w:numId w:val="39"/>
              </w:numPr>
              <w:spacing w:after="100" w:line="259" w:lineRule="auto"/>
              <w:rPr>
                <w:rFonts w:ascii="Lato Light" w:hAnsi="Lato Light"/>
                <w:color w:val="28348A"/>
                <w:sz w:val="20"/>
              </w:rPr>
            </w:pPr>
            <w:r w:rsidRPr="004D080E">
              <w:rPr>
                <w:rFonts w:ascii="Lato Light" w:hAnsi="Lato Light"/>
                <w:color w:val="28348A"/>
                <w:sz w:val="20"/>
              </w:rPr>
              <w:t>Costes de consultoría y servicios equivalentes destinados de manera exclusiva a la actividad de investigación y desarrollo objeto de esta modalidad.</w:t>
            </w:r>
          </w:p>
          <w:p w14:paraId="30EC32B4" w14:textId="77777777" w:rsidR="001D4A7C" w:rsidRPr="004D080E" w:rsidRDefault="001D4A7C" w:rsidP="000F341E">
            <w:pPr>
              <w:pStyle w:val="Prrafodelista"/>
              <w:numPr>
                <w:ilvl w:val="0"/>
                <w:numId w:val="39"/>
              </w:numPr>
              <w:spacing w:after="100" w:line="259" w:lineRule="auto"/>
              <w:rPr>
                <w:rFonts w:ascii="Lato Light" w:hAnsi="Lato Light"/>
                <w:color w:val="28348A"/>
                <w:sz w:val="20"/>
                <w:u w:val="single" w:color="000000"/>
              </w:rPr>
            </w:pPr>
            <w:r w:rsidRPr="004D080E">
              <w:rPr>
                <w:rFonts w:ascii="Lato Light" w:hAnsi="Lato Light"/>
                <w:color w:val="28348A"/>
                <w:sz w:val="20"/>
                <w:u w:val="single" w:color="000000"/>
              </w:rPr>
              <w:t xml:space="preserve">Conocimientos técnicos y patentes: </w:t>
            </w:r>
          </w:p>
          <w:p w14:paraId="7061FE20" w14:textId="77777777" w:rsidR="001D4A7C" w:rsidRPr="004D080E" w:rsidRDefault="001D4A7C" w:rsidP="00DD7672">
            <w:pPr>
              <w:spacing w:after="100" w:line="259" w:lineRule="auto"/>
              <w:ind w:left="206"/>
              <w:jc w:val="both"/>
              <w:rPr>
                <w:rFonts w:ascii="Lato Light" w:hAnsi="Lato Light"/>
                <w:color w:val="28348A"/>
                <w:sz w:val="20"/>
              </w:rPr>
            </w:pPr>
            <w:r w:rsidRPr="004D080E">
              <w:rPr>
                <w:rFonts w:ascii="Lato Light" w:hAnsi="Lato Light"/>
                <w:color w:val="28348A"/>
                <w:sz w:val="20"/>
              </w:rPr>
              <w:t xml:space="preserve">Costes de conocimientos técnicos y patentes adquiridos u obtenidos por licencia de fuentes externas a precio de mercado, siempre y cuando la operación se haya realizado en condiciones de plena competencia. </w:t>
            </w:r>
          </w:p>
          <w:p w14:paraId="7A5F108D" w14:textId="77777777" w:rsidR="001D4A7C" w:rsidRPr="004D080E" w:rsidRDefault="001D4A7C" w:rsidP="001D4A7C">
            <w:pPr>
              <w:pStyle w:val="Prrafodelista"/>
              <w:numPr>
                <w:ilvl w:val="0"/>
                <w:numId w:val="39"/>
              </w:numPr>
              <w:spacing w:after="100" w:line="259" w:lineRule="auto"/>
              <w:rPr>
                <w:rFonts w:ascii="Lato Light" w:hAnsi="Lato Light"/>
                <w:color w:val="28348A"/>
                <w:sz w:val="20"/>
                <w:u w:val="single" w:color="000000"/>
              </w:rPr>
            </w:pPr>
            <w:r w:rsidRPr="004D080E">
              <w:rPr>
                <w:rFonts w:ascii="Lato Light" w:hAnsi="Lato Light"/>
                <w:color w:val="28348A"/>
                <w:sz w:val="20"/>
                <w:u w:val="single" w:color="000000"/>
              </w:rPr>
              <w:t xml:space="preserve">Amortización de instrumental y equipamiento, edificios y terrenos, en su caso: </w:t>
            </w:r>
          </w:p>
          <w:p w14:paraId="2C0AE60A" w14:textId="77777777" w:rsidR="001D4A7C" w:rsidRPr="004D080E" w:rsidRDefault="001D4A7C" w:rsidP="00DD7672">
            <w:pPr>
              <w:pStyle w:val="Prrafodelista"/>
              <w:numPr>
                <w:ilvl w:val="1"/>
                <w:numId w:val="39"/>
              </w:numPr>
              <w:spacing w:after="100" w:line="259" w:lineRule="auto"/>
              <w:jc w:val="both"/>
              <w:rPr>
                <w:rFonts w:ascii="Lato Light" w:hAnsi="Lato Light"/>
                <w:color w:val="28348A"/>
                <w:sz w:val="20"/>
              </w:rPr>
            </w:pPr>
            <w:r w:rsidRPr="004D080E">
              <w:rPr>
                <w:rFonts w:ascii="Lato Light" w:hAnsi="Lato Light"/>
                <w:color w:val="28348A"/>
                <w:sz w:val="20"/>
              </w:rPr>
              <w:t xml:space="preserve">Costes de instrumental y equipamiento en la medida y durante el tiempo en que se utilicen en el proyecto de investigación y desarrollo presentado. En caso de que el instrumental y el material no se utilicen en toda su vida útil para los proyectos de investigación, solo se considerarán subvencionables los costes de amortización que correspondan a la duración de cada uno de los proyectos de investigación calculados según las buenas prácticas contables. </w:t>
            </w:r>
          </w:p>
          <w:p w14:paraId="3927C801" w14:textId="77777777" w:rsidR="001D4A7C" w:rsidRPr="004D080E" w:rsidRDefault="001D4A7C" w:rsidP="00DD7672">
            <w:pPr>
              <w:spacing w:after="100" w:line="259" w:lineRule="auto"/>
              <w:ind w:left="693"/>
              <w:jc w:val="both"/>
              <w:rPr>
                <w:rFonts w:ascii="Lato Light" w:hAnsi="Lato Light"/>
                <w:color w:val="28348A"/>
                <w:sz w:val="20"/>
              </w:rPr>
            </w:pPr>
            <w:r w:rsidRPr="004D080E">
              <w:rPr>
                <w:rFonts w:ascii="Lato Light" w:hAnsi="Lato Light"/>
                <w:color w:val="28348A"/>
                <w:sz w:val="20"/>
              </w:rPr>
              <w:t xml:space="preserve">Los gastos de amortización de instrumental y equipamiento que estén directamente relacionados con los objetivos de los proyectos podrán subvencionarse siempre que se cumplan las siguientes condiciones: </w:t>
            </w:r>
          </w:p>
          <w:p w14:paraId="463094F2" w14:textId="77777777" w:rsidR="001D4A7C" w:rsidRPr="004D080E" w:rsidRDefault="001D4A7C" w:rsidP="000F341E">
            <w:pPr>
              <w:pStyle w:val="Prrafodelista"/>
              <w:numPr>
                <w:ilvl w:val="2"/>
                <w:numId w:val="39"/>
              </w:numPr>
              <w:spacing w:after="100" w:line="259" w:lineRule="auto"/>
              <w:rPr>
                <w:rFonts w:ascii="Lato Light" w:hAnsi="Lato Light"/>
                <w:color w:val="28348A"/>
                <w:sz w:val="20"/>
              </w:rPr>
            </w:pPr>
            <w:r w:rsidRPr="004D080E">
              <w:rPr>
                <w:rFonts w:ascii="Lato Light" w:hAnsi="Lato Light"/>
                <w:color w:val="28348A"/>
                <w:sz w:val="20"/>
              </w:rPr>
              <w:t xml:space="preserve">La adquisición de los bienes amortizados no ha sido objeto de cualquier otra subvención. </w:t>
            </w:r>
          </w:p>
          <w:p w14:paraId="50CEE5CC" w14:textId="77777777" w:rsidR="001D4A7C" w:rsidRPr="004D080E" w:rsidRDefault="001D4A7C" w:rsidP="000F341E">
            <w:pPr>
              <w:pStyle w:val="Prrafodelista"/>
              <w:numPr>
                <w:ilvl w:val="2"/>
                <w:numId w:val="39"/>
              </w:numPr>
              <w:spacing w:after="100" w:line="259" w:lineRule="auto"/>
              <w:rPr>
                <w:rFonts w:ascii="Lato Light" w:hAnsi="Lato Light"/>
                <w:color w:val="28348A"/>
                <w:sz w:val="20"/>
              </w:rPr>
            </w:pPr>
            <w:r w:rsidRPr="004D080E">
              <w:rPr>
                <w:rFonts w:ascii="Lato Light" w:hAnsi="Lato Light"/>
                <w:color w:val="28348A"/>
                <w:sz w:val="20"/>
              </w:rPr>
              <w:t xml:space="preserve">Los cálculos de amortización se efectúen de conformidad con las normas de contabilidad pertinentes. </w:t>
            </w:r>
          </w:p>
          <w:p w14:paraId="2C52B3CE" w14:textId="77777777" w:rsidR="000F341E" w:rsidRPr="004D080E" w:rsidRDefault="001D4A7C" w:rsidP="000F341E">
            <w:pPr>
              <w:pStyle w:val="Prrafodelista"/>
              <w:numPr>
                <w:ilvl w:val="2"/>
                <w:numId w:val="39"/>
              </w:numPr>
              <w:spacing w:after="100" w:line="259" w:lineRule="auto"/>
              <w:rPr>
                <w:rFonts w:ascii="Lato Light" w:hAnsi="Lato Light"/>
                <w:color w:val="28348A"/>
                <w:sz w:val="20"/>
              </w:rPr>
            </w:pPr>
            <w:r w:rsidRPr="004D080E">
              <w:rPr>
                <w:rFonts w:ascii="Lato Light" w:hAnsi="Lato Light"/>
                <w:color w:val="28348A"/>
                <w:sz w:val="20"/>
              </w:rPr>
              <w:t>El gasto se refiera exclusivamente al periodo elegible de los proyectos.</w:t>
            </w:r>
          </w:p>
          <w:p w14:paraId="7BC8A080" w14:textId="77777777" w:rsidR="001D4A7C" w:rsidRPr="004D080E" w:rsidRDefault="001D4A7C" w:rsidP="000F341E">
            <w:pPr>
              <w:pStyle w:val="Prrafodelista"/>
              <w:numPr>
                <w:ilvl w:val="1"/>
                <w:numId w:val="39"/>
              </w:numPr>
              <w:spacing w:after="100" w:line="259" w:lineRule="auto"/>
              <w:rPr>
                <w:rFonts w:ascii="Lato Light" w:hAnsi="Lato Light"/>
                <w:color w:val="28348A"/>
                <w:sz w:val="20"/>
              </w:rPr>
            </w:pPr>
            <w:r w:rsidRPr="004D080E">
              <w:rPr>
                <w:rFonts w:ascii="Lato Light" w:hAnsi="Lato Light"/>
                <w:color w:val="28348A"/>
                <w:sz w:val="20"/>
              </w:rPr>
              <w:t xml:space="preserve">Costes de edificios y terrenos: </w:t>
            </w:r>
          </w:p>
          <w:p w14:paraId="5AC25751" w14:textId="77777777" w:rsidR="001D4A7C" w:rsidRPr="004D080E" w:rsidRDefault="001D4A7C" w:rsidP="00DD7672">
            <w:pPr>
              <w:spacing w:after="100" w:line="259" w:lineRule="auto"/>
              <w:ind w:left="693"/>
              <w:jc w:val="both"/>
              <w:rPr>
                <w:rFonts w:ascii="Lato Light" w:hAnsi="Lato Light"/>
                <w:color w:val="28348A"/>
                <w:sz w:val="20"/>
              </w:rPr>
            </w:pPr>
            <w:r w:rsidRPr="004D080E">
              <w:rPr>
                <w:rFonts w:ascii="Lato Light" w:hAnsi="Lato Light"/>
                <w:color w:val="28348A"/>
                <w:sz w:val="20"/>
              </w:rPr>
              <w:lastRenderedPageBreak/>
              <w:t xml:space="preserve">En la medida y durante el período en que se utilicen para el proyecto; en lo que respecta a los edificios, únicamente se considerarán subvencionables los costes de amortización correspondientes a la duración del proyecto, calculados de acuerdo con los principios contables generalmente aceptados; en el caso de los terrenos, serán subvencionables los costes de traspaso comercial o los costes de capital en que efectivamente se haya incurrido. </w:t>
            </w:r>
          </w:p>
          <w:p w14:paraId="6C9CB256" w14:textId="77777777" w:rsidR="001D4A7C" w:rsidRPr="004D080E" w:rsidRDefault="001D4A7C" w:rsidP="001D4A7C">
            <w:pPr>
              <w:pStyle w:val="Prrafodelista"/>
              <w:numPr>
                <w:ilvl w:val="0"/>
                <w:numId w:val="39"/>
              </w:numPr>
              <w:spacing w:after="100" w:line="259" w:lineRule="auto"/>
              <w:rPr>
                <w:rFonts w:ascii="Lato Light" w:hAnsi="Lato Light"/>
                <w:color w:val="28348A"/>
                <w:sz w:val="20"/>
                <w:u w:val="single" w:color="000000"/>
              </w:rPr>
            </w:pPr>
            <w:r w:rsidRPr="004D080E">
              <w:rPr>
                <w:rFonts w:ascii="Lato Light" w:hAnsi="Lato Light"/>
                <w:color w:val="28348A"/>
                <w:sz w:val="20"/>
                <w:u w:val="single" w:color="000000"/>
              </w:rPr>
              <w:t xml:space="preserve">Materias primas, materiales y otros aprovisionamientos: </w:t>
            </w:r>
          </w:p>
          <w:p w14:paraId="52728D5E" w14:textId="77777777" w:rsidR="001D4A7C" w:rsidRPr="004D080E" w:rsidRDefault="001D4A7C" w:rsidP="00DD7672">
            <w:pPr>
              <w:spacing w:after="100" w:line="259" w:lineRule="auto"/>
              <w:ind w:left="206"/>
              <w:jc w:val="both"/>
              <w:rPr>
                <w:rFonts w:ascii="Lato Light" w:hAnsi="Lato Light"/>
                <w:color w:val="28348A"/>
                <w:sz w:val="20"/>
              </w:rPr>
            </w:pPr>
            <w:r w:rsidRPr="004D080E">
              <w:rPr>
                <w:rFonts w:ascii="Lato Light" w:hAnsi="Lato Light"/>
                <w:color w:val="28348A"/>
                <w:sz w:val="20"/>
              </w:rPr>
              <w:t xml:space="preserve">Costes de consumibles, materias primas, materiales y otros aprovisionamientos que se deriven directamente de la actividad de investigación y desarrollo objeto de los proyectos, incluida la adquisición de prototipos, piezas prototipo, así como otros suministros necesarios, incluyendo aquellos que permitan la realización de pruebas demostrativas. </w:t>
            </w:r>
          </w:p>
          <w:p w14:paraId="0FA6405E" w14:textId="77777777" w:rsidR="001D4A7C" w:rsidRPr="004D080E" w:rsidRDefault="001D4A7C" w:rsidP="001D4A7C">
            <w:pPr>
              <w:pStyle w:val="Prrafodelista"/>
              <w:numPr>
                <w:ilvl w:val="0"/>
                <w:numId w:val="39"/>
              </w:numPr>
              <w:spacing w:after="100" w:line="259" w:lineRule="auto"/>
              <w:rPr>
                <w:rFonts w:ascii="Lato Light" w:hAnsi="Lato Light"/>
                <w:color w:val="28348A"/>
                <w:sz w:val="20"/>
                <w:u w:val="single" w:color="000000"/>
              </w:rPr>
            </w:pPr>
            <w:r w:rsidRPr="004D080E">
              <w:rPr>
                <w:rFonts w:ascii="Lato Light" w:hAnsi="Lato Light"/>
                <w:color w:val="28348A"/>
                <w:sz w:val="20"/>
                <w:u w:val="single" w:color="000000"/>
              </w:rPr>
              <w:t xml:space="preserve">Recursos humanos: </w:t>
            </w:r>
          </w:p>
          <w:p w14:paraId="78001B3B" w14:textId="77777777" w:rsidR="000F341E" w:rsidRPr="004D080E" w:rsidRDefault="001D4A7C" w:rsidP="00DD7672">
            <w:pPr>
              <w:spacing w:after="100" w:line="259" w:lineRule="auto"/>
              <w:ind w:left="206"/>
              <w:jc w:val="both"/>
              <w:rPr>
                <w:rFonts w:ascii="Lato Light" w:hAnsi="Lato Light"/>
                <w:color w:val="28348A"/>
                <w:sz w:val="20"/>
              </w:rPr>
            </w:pPr>
            <w:r w:rsidRPr="004D080E">
              <w:rPr>
                <w:rFonts w:ascii="Lato Light" w:hAnsi="Lato Light"/>
                <w:color w:val="28348A"/>
                <w:sz w:val="20"/>
              </w:rPr>
              <w:t>Gastos del personal (coste salarial bruto, y coste de la Seguridad Social a cargo de la empresa) de personal investigador, personal técnico y personal auxiliar, en la medida y porcentaje de dedicación a los proyectos de investigación.</w:t>
            </w:r>
          </w:p>
          <w:p w14:paraId="37219268" w14:textId="77777777" w:rsidR="001D4A7C" w:rsidRPr="004D080E" w:rsidRDefault="001D4A7C" w:rsidP="001D4A7C">
            <w:pPr>
              <w:pStyle w:val="Prrafodelista"/>
              <w:numPr>
                <w:ilvl w:val="0"/>
                <w:numId w:val="39"/>
              </w:numPr>
              <w:spacing w:after="100" w:line="259" w:lineRule="auto"/>
              <w:rPr>
                <w:rFonts w:ascii="Lato Light" w:hAnsi="Lato Light"/>
                <w:color w:val="28348A"/>
                <w:sz w:val="20"/>
              </w:rPr>
            </w:pPr>
            <w:r w:rsidRPr="004D080E">
              <w:rPr>
                <w:rFonts w:ascii="Lato Light" w:hAnsi="Lato Light"/>
                <w:color w:val="28348A"/>
                <w:sz w:val="20"/>
              </w:rPr>
              <w:t xml:space="preserve">Gastos generales: </w:t>
            </w:r>
          </w:p>
          <w:p w14:paraId="1DFA6FE2" w14:textId="77777777" w:rsidR="001D4A7C" w:rsidRPr="004D080E" w:rsidRDefault="001D4A7C" w:rsidP="00DD7672">
            <w:pPr>
              <w:spacing w:after="100" w:line="259" w:lineRule="auto"/>
              <w:ind w:left="206"/>
              <w:jc w:val="both"/>
              <w:rPr>
                <w:rFonts w:ascii="Lato Light" w:hAnsi="Lato Light"/>
                <w:color w:val="28348A"/>
                <w:sz w:val="20"/>
              </w:rPr>
            </w:pPr>
            <w:r w:rsidRPr="004D080E">
              <w:rPr>
                <w:rFonts w:ascii="Lato Light" w:hAnsi="Lato Light"/>
                <w:color w:val="28348A"/>
                <w:sz w:val="20"/>
              </w:rPr>
              <w:t xml:space="preserve">Gastos generales y otros gastos de explotación adicionales (asesoramiento, auditorías, seguros, mantenimientos, gastos de gestión, costes de transferencia de conocimientos y comunicación, costes de homologación, etc.), que se deriven directamente del proyecto. </w:t>
            </w:r>
          </w:p>
          <w:p w14:paraId="2BA2EB3F" w14:textId="77777777" w:rsidR="001D4A7C" w:rsidRPr="004D080E" w:rsidRDefault="001D4A7C" w:rsidP="001D4A7C">
            <w:pPr>
              <w:pStyle w:val="Prrafodelista"/>
              <w:numPr>
                <w:ilvl w:val="0"/>
                <w:numId w:val="39"/>
              </w:numPr>
              <w:spacing w:after="100" w:line="259" w:lineRule="auto"/>
              <w:rPr>
                <w:rFonts w:ascii="Lato Light" w:hAnsi="Lato Light"/>
                <w:color w:val="28348A"/>
                <w:sz w:val="20"/>
                <w:u w:val="single" w:color="000000"/>
              </w:rPr>
            </w:pPr>
            <w:r w:rsidRPr="004D080E">
              <w:rPr>
                <w:rFonts w:ascii="Lato Light" w:hAnsi="Lato Light"/>
                <w:color w:val="28348A"/>
                <w:sz w:val="20"/>
                <w:u w:val="single" w:color="000000"/>
              </w:rPr>
              <w:t>Costes del propio estudio de viabilidad</w:t>
            </w:r>
          </w:p>
        </w:tc>
      </w:tr>
    </w:tbl>
    <w:p w14:paraId="20621959" w14:textId="77777777" w:rsidR="007F7455" w:rsidRDefault="007F7455" w:rsidP="007F7455">
      <w:pPr>
        <w:spacing w:after="120"/>
        <w:jc w:val="both"/>
        <w:rPr>
          <w:rFonts w:ascii="Lato" w:hAnsi="Lato"/>
        </w:rPr>
      </w:pPr>
    </w:p>
    <w:p w14:paraId="6E733489" w14:textId="77777777" w:rsidR="00C36205" w:rsidRPr="004D080E" w:rsidRDefault="00C36205" w:rsidP="00C36205">
      <w:pPr>
        <w:pStyle w:val="Ttulo1"/>
        <w:numPr>
          <w:ilvl w:val="0"/>
          <w:numId w:val="7"/>
        </w:numPr>
        <w:rPr>
          <w:rFonts w:ascii="Lato Light" w:hAnsi="Lato Light"/>
          <w:b/>
          <w:bCs/>
          <w:color w:val="28348A"/>
        </w:rPr>
      </w:pPr>
      <w:bookmarkStart w:id="30" w:name="_Toc54262579"/>
      <w:r w:rsidRPr="004D080E">
        <w:rPr>
          <w:rFonts w:ascii="Lato Light" w:hAnsi="Lato Light"/>
          <w:b/>
          <w:bCs/>
          <w:color w:val="28348A"/>
        </w:rPr>
        <w:t>OTROS ASPECTOS RELACIONADOS</w:t>
      </w:r>
      <w:bookmarkEnd w:id="30"/>
      <w:r w:rsidRPr="004D080E">
        <w:rPr>
          <w:rFonts w:ascii="Lato Light" w:hAnsi="Lato Light"/>
          <w:b/>
          <w:bCs/>
          <w:color w:val="28348A"/>
        </w:rPr>
        <w:t xml:space="preserve"> </w:t>
      </w:r>
    </w:p>
    <w:p w14:paraId="54B3575E" w14:textId="77777777" w:rsidR="00C36205" w:rsidRPr="000846A3" w:rsidRDefault="00C36205" w:rsidP="000E5FD9">
      <w:pPr>
        <w:pStyle w:val="Ttulo2"/>
        <w:numPr>
          <w:ilvl w:val="1"/>
          <w:numId w:val="7"/>
        </w:numPr>
        <w:rPr>
          <w:rFonts w:ascii="Lato Light" w:hAnsi="Lato Light"/>
          <w:b/>
          <w:bCs/>
          <w:color w:val="28348A"/>
          <w:sz w:val="24"/>
          <w:szCs w:val="24"/>
        </w:rPr>
      </w:pPr>
      <w:bookmarkStart w:id="31" w:name="_Toc54262580"/>
      <w:r w:rsidRPr="000846A3">
        <w:rPr>
          <w:rFonts w:ascii="Lato Light" w:hAnsi="Lato Light"/>
          <w:b/>
          <w:bCs/>
          <w:color w:val="28348A"/>
          <w:sz w:val="24"/>
          <w:szCs w:val="24"/>
        </w:rPr>
        <w:t>Subcontratación</w:t>
      </w:r>
      <w:bookmarkEnd w:id="31"/>
      <w:r w:rsidRPr="000846A3">
        <w:rPr>
          <w:rFonts w:ascii="Lato Light" w:hAnsi="Lato Light"/>
          <w:b/>
          <w:bCs/>
          <w:color w:val="28348A"/>
          <w:sz w:val="24"/>
          <w:szCs w:val="24"/>
        </w:rPr>
        <w:t xml:space="preserve"> </w:t>
      </w:r>
    </w:p>
    <w:p w14:paraId="7F2B84B1" w14:textId="77777777" w:rsidR="00C36205" w:rsidRPr="004D080E" w:rsidRDefault="00C36205" w:rsidP="00C36205">
      <w:pPr>
        <w:spacing w:after="120"/>
        <w:jc w:val="both"/>
        <w:rPr>
          <w:rFonts w:ascii="Lato Light" w:hAnsi="Lato Light"/>
          <w:color w:val="28348A"/>
        </w:rPr>
      </w:pPr>
      <w:r w:rsidRPr="004D080E">
        <w:rPr>
          <w:rFonts w:ascii="Lato Light" w:hAnsi="Lato Light"/>
          <w:color w:val="28348A"/>
        </w:rPr>
        <w:t xml:space="preserve">De conformidad con lo dispuesto en las bases reguladoras, podrán subcontratarse las actuaciones objeto de ayuda, respetando los requisitos y prohibiciones establecidos en el artículo 29 de la Ley 38/2003, de 17 de noviembre, y en el artículo 68 de su Reglamento de desarrollo, en función de la naturaleza de la actividad subvencionada, </w:t>
      </w:r>
      <w:r w:rsidRPr="004D080E">
        <w:rPr>
          <w:rFonts w:ascii="Lato Light" w:hAnsi="Lato Light"/>
          <w:b/>
          <w:bCs/>
          <w:color w:val="28348A"/>
        </w:rPr>
        <w:t>hasta un máximo del 80 % del importe de la actividad subvencionada</w:t>
      </w:r>
      <w:r w:rsidRPr="004D080E">
        <w:rPr>
          <w:rFonts w:ascii="Lato Light" w:hAnsi="Lato Light"/>
          <w:color w:val="28348A"/>
        </w:rPr>
        <w:t xml:space="preserve">. </w:t>
      </w:r>
    </w:p>
    <w:p w14:paraId="438E6872" w14:textId="77777777" w:rsidR="00C36205" w:rsidRPr="000846A3" w:rsidRDefault="00C36205" w:rsidP="000E5FD9">
      <w:pPr>
        <w:pStyle w:val="Ttulo2"/>
        <w:numPr>
          <w:ilvl w:val="1"/>
          <w:numId w:val="7"/>
        </w:numPr>
        <w:rPr>
          <w:rFonts w:ascii="Lato Light" w:hAnsi="Lato Light"/>
          <w:b/>
          <w:bCs/>
          <w:color w:val="28348A"/>
          <w:sz w:val="24"/>
          <w:szCs w:val="24"/>
        </w:rPr>
      </w:pPr>
      <w:bookmarkStart w:id="32" w:name="_Toc54262581"/>
      <w:r w:rsidRPr="000846A3">
        <w:rPr>
          <w:rFonts w:ascii="Lato Light" w:hAnsi="Lato Light"/>
          <w:b/>
          <w:bCs/>
          <w:color w:val="28348A"/>
          <w:sz w:val="24"/>
          <w:szCs w:val="24"/>
        </w:rPr>
        <w:t>Comprobación de subvenciones</w:t>
      </w:r>
      <w:bookmarkEnd w:id="32"/>
      <w:r w:rsidRPr="000846A3">
        <w:rPr>
          <w:rFonts w:ascii="Lato Light" w:hAnsi="Lato Light"/>
          <w:b/>
          <w:bCs/>
          <w:color w:val="28348A"/>
          <w:sz w:val="24"/>
          <w:szCs w:val="24"/>
        </w:rPr>
        <w:t xml:space="preserve">  </w:t>
      </w:r>
    </w:p>
    <w:p w14:paraId="4949B7DA" w14:textId="77777777" w:rsidR="00C36205" w:rsidRPr="004D080E" w:rsidRDefault="00C36205" w:rsidP="00C36205">
      <w:pPr>
        <w:spacing w:after="120"/>
        <w:jc w:val="both"/>
        <w:rPr>
          <w:rFonts w:ascii="Lato Light" w:hAnsi="Lato Light"/>
          <w:color w:val="28348A"/>
        </w:rPr>
      </w:pPr>
      <w:r w:rsidRPr="004D080E">
        <w:rPr>
          <w:rFonts w:ascii="Lato Light" w:hAnsi="Lato Light"/>
          <w:color w:val="28348A"/>
        </w:rPr>
        <w:t xml:space="preserve">El órgano competente para la concesión realizará las actuaciones de seguimiento y control necesarias para garantizar cumplimiento de las condiciones y los requisitos que dieron lugar a la concesión de la ayuda, así como de la adecuada justificación de la subvención, la realización de la actividad o el cumplimiento de la finalidad que determinaron la concesión o disfrute de la subvención, así como si ha podido haber concurrencia con otras subvenciones que pudiese comportar la modificación de la concesión.  </w:t>
      </w:r>
    </w:p>
    <w:p w14:paraId="2C1F0941" w14:textId="77777777" w:rsidR="00C36205" w:rsidRPr="004D080E" w:rsidRDefault="00C36205" w:rsidP="00C36205">
      <w:pPr>
        <w:spacing w:after="120"/>
        <w:jc w:val="both"/>
        <w:rPr>
          <w:rFonts w:ascii="Lato Light" w:hAnsi="Lato Light"/>
          <w:color w:val="28348A"/>
        </w:rPr>
      </w:pPr>
      <w:r w:rsidRPr="004D080E">
        <w:rPr>
          <w:rFonts w:ascii="Lato Light" w:hAnsi="Lato Light"/>
          <w:color w:val="28348A"/>
        </w:rPr>
        <w:t xml:space="preserve">Asimismo, la empresa beneficiaria estará sometida a las actuaciones de control por cualquier órgano de la Generalitat u otra instancia competente. </w:t>
      </w:r>
    </w:p>
    <w:p w14:paraId="3DB2BB09" w14:textId="6EA37485" w:rsidR="00C36205" w:rsidRPr="004D080E" w:rsidRDefault="00C36205" w:rsidP="00C36205">
      <w:pPr>
        <w:spacing w:after="120"/>
        <w:jc w:val="both"/>
        <w:rPr>
          <w:rFonts w:ascii="Lato Light" w:hAnsi="Lato Light"/>
          <w:color w:val="28348A"/>
        </w:rPr>
      </w:pPr>
      <w:r w:rsidRPr="004D080E">
        <w:rPr>
          <w:rFonts w:ascii="Lato Light" w:hAnsi="Lato Light"/>
          <w:color w:val="28348A"/>
        </w:rPr>
        <w:t xml:space="preserve">La comprobación formal y material de la efectiva realización de la actividad subvencionada se llevará a cabo en los términos establecidos en el Plan de Control aplicable a la comprobación de la justificación de </w:t>
      </w:r>
      <w:r w:rsidRPr="004D080E">
        <w:rPr>
          <w:rFonts w:ascii="Lato Light" w:hAnsi="Lato Light"/>
          <w:color w:val="28348A"/>
        </w:rPr>
        <w:lastRenderedPageBreak/>
        <w:t>subvenciones otorgadas a cargo de las dotaciones presupuestarias de la, entonces, Dirección General de Sector Público, Modelo Económico y Patrimonio (hoy, Dirección General de Modelo Económico, Financiación y Política Financiera) en el ejercicio 20</w:t>
      </w:r>
      <w:r w:rsidR="00806CB2" w:rsidRPr="004D080E">
        <w:rPr>
          <w:rFonts w:ascii="Lato Light" w:hAnsi="Lato Light"/>
          <w:color w:val="28348A"/>
        </w:rPr>
        <w:t>20</w:t>
      </w:r>
      <w:r w:rsidRPr="004D080E">
        <w:rPr>
          <w:rFonts w:ascii="Lato Light" w:hAnsi="Lato Light"/>
          <w:color w:val="28348A"/>
        </w:rPr>
        <w:t xml:space="preserve">, aprobado por Resolución de </w:t>
      </w:r>
      <w:r w:rsidR="00806CB2" w:rsidRPr="004D080E">
        <w:rPr>
          <w:rFonts w:ascii="Lato Light" w:hAnsi="Lato Light"/>
          <w:color w:val="28348A"/>
        </w:rPr>
        <w:t>26</w:t>
      </w:r>
      <w:r w:rsidRPr="004D080E">
        <w:rPr>
          <w:rFonts w:ascii="Lato Light" w:hAnsi="Lato Light"/>
          <w:color w:val="28348A"/>
        </w:rPr>
        <w:t xml:space="preserve"> de </w:t>
      </w:r>
      <w:r w:rsidR="00806CB2" w:rsidRPr="004D080E">
        <w:rPr>
          <w:rFonts w:ascii="Lato Light" w:hAnsi="Lato Light"/>
          <w:color w:val="28348A"/>
        </w:rPr>
        <w:t>junio</w:t>
      </w:r>
      <w:r w:rsidRPr="004D080E">
        <w:rPr>
          <w:rFonts w:ascii="Lato Light" w:hAnsi="Lato Light"/>
          <w:color w:val="28348A"/>
        </w:rPr>
        <w:t xml:space="preserve"> de 20</w:t>
      </w:r>
      <w:r w:rsidR="00806CB2" w:rsidRPr="004D080E">
        <w:rPr>
          <w:rFonts w:ascii="Lato Light" w:hAnsi="Lato Light"/>
          <w:color w:val="28348A"/>
        </w:rPr>
        <w:t>20</w:t>
      </w:r>
      <w:r w:rsidRPr="004D080E">
        <w:rPr>
          <w:rFonts w:ascii="Lato Light" w:hAnsi="Lato Light"/>
          <w:color w:val="28348A"/>
        </w:rPr>
        <w:t xml:space="preserve">, del conseller de Hacienda y Modelo Económico </w:t>
      </w:r>
    </w:p>
    <w:p w14:paraId="0CBE197F" w14:textId="77777777" w:rsidR="000E5FD9" w:rsidRPr="004D080E" w:rsidRDefault="000E5FD9" w:rsidP="000E5FD9">
      <w:pPr>
        <w:pStyle w:val="Ttulo3"/>
        <w:numPr>
          <w:ilvl w:val="2"/>
          <w:numId w:val="7"/>
        </w:numPr>
        <w:rPr>
          <w:rFonts w:ascii="Lato Light" w:hAnsi="Lato Light" w:cstheme="majorBidi"/>
          <w:color w:val="28348A"/>
          <w:sz w:val="24"/>
          <w:szCs w:val="24"/>
        </w:rPr>
      </w:pPr>
      <w:bookmarkStart w:id="33" w:name="_Toc54262582"/>
      <w:r w:rsidRPr="004D080E">
        <w:rPr>
          <w:rFonts w:ascii="Lato Light" w:hAnsi="Lato Light"/>
          <w:color w:val="28348A"/>
          <w:sz w:val="24"/>
          <w:szCs w:val="24"/>
        </w:rPr>
        <w:t>Comprobación administrativa y material</w:t>
      </w:r>
      <w:bookmarkEnd w:id="33"/>
      <w:r w:rsidRPr="004D080E">
        <w:rPr>
          <w:rFonts w:ascii="Lato Light" w:hAnsi="Lato Light" w:cstheme="majorBidi"/>
          <w:color w:val="28348A"/>
          <w:sz w:val="24"/>
          <w:szCs w:val="24"/>
        </w:rPr>
        <w:t xml:space="preserve"> </w:t>
      </w:r>
    </w:p>
    <w:p w14:paraId="73E4CCB7" w14:textId="7AF3117B" w:rsidR="000E5FD9" w:rsidRPr="000846A3" w:rsidRDefault="000E5FD9" w:rsidP="000E5FD9">
      <w:pPr>
        <w:spacing w:before="120"/>
        <w:jc w:val="both"/>
        <w:rPr>
          <w:rFonts w:ascii="Lato Light" w:hAnsi="Lato Light" w:cstheme="minorHAnsi"/>
          <w:color w:val="28348A"/>
        </w:rPr>
      </w:pPr>
      <w:r w:rsidRPr="000846A3">
        <w:rPr>
          <w:rFonts w:ascii="Lato Light" w:hAnsi="Lato Light" w:cstheme="minorHAnsi"/>
          <w:color w:val="28348A"/>
        </w:rPr>
        <w:t xml:space="preserve">Con posterioridad al plazo para la justificación de las ayudas concedidas, y de </w:t>
      </w:r>
      <w:r w:rsidRPr="000846A3">
        <w:rPr>
          <w:rFonts w:ascii="Lato Light" w:hAnsi="Lato Light" w:cstheme="minorHAnsi"/>
          <w:b/>
          <w:color w:val="28348A"/>
        </w:rPr>
        <w:t xml:space="preserve">manera previa al pago </w:t>
      </w:r>
      <w:r w:rsidRPr="000846A3">
        <w:rPr>
          <w:rFonts w:ascii="Lato Light" w:hAnsi="Lato Light" w:cstheme="minorHAnsi"/>
          <w:color w:val="28348A"/>
        </w:rPr>
        <w:t xml:space="preserve">de </w:t>
      </w:r>
      <w:r w:rsidR="005E26E7" w:rsidRPr="000846A3">
        <w:rPr>
          <w:rFonts w:ascii="Lato Light" w:hAnsi="Lato Light" w:cstheme="minorHAnsi"/>
          <w:color w:val="28348A"/>
        </w:rPr>
        <w:t>estas</w:t>
      </w:r>
      <w:r w:rsidRPr="000846A3">
        <w:rPr>
          <w:rFonts w:ascii="Lato Light" w:hAnsi="Lato Light" w:cstheme="minorHAnsi"/>
          <w:color w:val="28348A"/>
        </w:rPr>
        <w:t xml:space="preserve">, se llevarán a cabo las siguientes comprobaciones: </w:t>
      </w:r>
    </w:p>
    <w:p w14:paraId="2B8E6F6F" w14:textId="77777777" w:rsidR="000E5FD9" w:rsidRPr="004D080E" w:rsidRDefault="000E5FD9" w:rsidP="000E5FD9">
      <w:pPr>
        <w:pStyle w:val="Prrafodelista"/>
        <w:numPr>
          <w:ilvl w:val="0"/>
          <w:numId w:val="1"/>
        </w:numPr>
        <w:spacing w:before="120"/>
        <w:jc w:val="both"/>
        <w:rPr>
          <w:rFonts w:ascii="Lato Light" w:hAnsi="Lato Light" w:cstheme="minorHAnsi"/>
          <w:color w:val="28348A"/>
          <w:sz w:val="22"/>
          <w:szCs w:val="22"/>
        </w:rPr>
      </w:pPr>
      <w:r w:rsidRPr="004D080E">
        <w:rPr>
          <w:rFonts w:ascii="Lato Light" w:hAnsi="Lato Light" w:cstheme="minorHAnsi"/>
          <w:b/>
          <w:color w:val="28348A"/>
          <w:sz w:val="22"/>
          <w:szCs w:val="22"/>
        </w:rPr>
        <w:t>La comprobación administrativa de la justificación documental</w:t>
      </w:r>
      <w:r w:rsidRPr="004D080E">
        <w:rPr>
          <w:rFonts w:ascii="Lato Light" w:hAnsi="Lato Light" w:cstheme="minorHAnsi"/>
          <w:color w:val="28348A"/>
          <w:sz w:val="22"/>
          <w:szCs w:val="22"/>
        </w:rPr>
        <w:t xml:space="preserve"> de la subvención concedida se realizará sobre la totalidad de los proyectos justificados en plazo, mediante la </w:t>
      </w:r>
      <w:r w:rsidRPr="004D080E">
        <w:rPr>
          <w:rFonts w:ascii="Lato Light" w:hAnsi="Lato Light" w:cstheme="minorHAnsi"/>
          <w:b/>
          <w:i/>
          <w:color w:val="28348A"/>
          <w:sz w:val="22"/>
          <w:szCs w:val="22"/>
        </w:rPr>
        <w:t xml:space="preserve">revisión de la documentación presentada </w:t>
      </w:r>
      <w:r w:rsidRPr="004D080E">
        <w:rPr>
          <w:rFonts w:ascii="Lato Light" w:hAnsi="Lato Light" w:cstheme="minorHAnsi"/>
          <w:color w:val="28348A"/>
          <w:sz w:val="22"/>
          <w:szCs w:val="22"/>
        </w:rPr>
        <w:t xml:space="preserve">por la entidad beneficiaria y exigida en el presente manual de instrucciones de justificación, para la comprobación documental del cumplimiento de las condiciones que motivaron la concesión de la ayuda.  </w:t>
      </w:r>
    </w:p>
    <w:p w14:paraId="642372BF" w14:textId="672FD516" w:rsidR="007F3DD8" w:rsidRPr="004D080E" w:rsidRDefault="000E5FD9" w:rsidP="00B239AA">
      <w:pPr>
        <w:pStyle w:val="Prrafodelista"/>
        <w:numPr>
          <w:ilvl w:val="0"/>
          <w:numId w:val="1"/>
        </w:numPr>
        <w:spacing w:before="120"/>
        <w:jc w:val="both"/>
        <w:rPr>
          <w:rFonts w:ascii="Lato Light" w:hAnsi="Lato Light" w:cstheme="minorHAnsi"/>
          <w:color w:val="28348A"/>
          <w:sz w:val="22"/>
          <w:szCs w:val="22"/>
        </w:rPr>
      </w:pPr>
      <w:r w:rsidRPr="004D080E">
        <w:rPr>
          <w:rFonts w:ascii="Lato Light" w:hAnsi="Lato Light" w:cstheme="minorHAnsi"/>
          <w:b/>
          <w:color w:val="28348A"/>
          <w:sz w:val="22"/>
          <w:szCs w:val="22"/>
        </w:rPr>
        <w:t>La comprobación material de la efectiva realización de la actividad</w:t>
      </w:r>
      <w:r w:rsidRPr="004D080E">
        <w:rPr>
          <w:rFonts w:ascii="Lato Light" w:hAnsi="Lato Light" w:cstheme="minorHAnsi"/>
          <w:color w:val="28348A"/>
          <w:sz w:val="22"/>
          <w:szCs w:val="22"/>
        </w:rPr>
        <w:t xml:space="preserve"> se llevará a cabo </w:t>
      </w:r>
      <w:r w:rsidR="007F3DD8" w:rsidRPr="004D080E">
        <w:rPr>
          <w:rFonts w:ascii="Lato Light" w:hAnsi="Lato Light" w:cstheme="minorHAnsi"/>
          <w:color w:val="28348A"/>
          <w:sz w:val="22"/>
          <w:szCs w:val="22"/>
        </w:rPr>
        <w:t xml:space="preserve">según el porcentaje de muestreo establecido en </w:t>
      </w:r>
      <w:r w:rsidRPr="004D080E">
        <w:rPr>
          <w:rFonts w:ascii="Lato Light" w:hAnsi="Lato Light" w:cstheme="minorHAnsi"/>
          <w:color w:val="28348A"/>
          <w:sz w:val="22"/>
          <w:szCs w:val="22"/>
        </w:rPr>
        <w:t xml:space="preserve">el </w:t>
      </w:r>
      <w:r w:rsidRPr="004D080E">
        <w:rPr>
          <w:rFonts w:ascii="Lato Light" w:hAnsi="Lato Light" w:cstheme="minorHAnsi"/>
          <w:b/>
          <w:color w:val="28348A"/>
          <w:sz w:val="22"/>
          <w:szCs w:val="22"/>
        </w:rPr>
        <w:t>Plan de Control</w:t>
      </w:r>
      <w:r w:rsidRPr="004D080E">
        <w:rPr>
          <w:rFonts w:ascii="Lato Light" w:hAnsi="Lato Light" w:cstheme="minorHAnsi"/>
          <w:color w:val="28348A"/>
          <w:sz w:val="22"/>
          <w:szCs w:val="22"/>
        </w:rPr>
        <w:t xml:space="preserve">, elaborado y aprobado por el órgano competente para el otorgamiento de las ayudas, mediante </w:t>
      </w:r>
      <w:r w:rsidRPr="004D080E">
        <w:rPr>
          <w:rFonts w:ascii="Lato Light" w:hAnsi="Lato Light" w:cstheme="minorHAnsi"/>
          <w:b/>
          <w:i/>
          <w:color w:val="28348A"/>
          <w:sz w:val="22"/>
          <w:szCs w:val="22"/>
        </w:rPr>
        <w:t>visita a la sede de las entidades beneficiarias</w:t>
      </w:r>
      <w:r w:rsidRPr="004D080E">
        <w:rPr>
          <w:rFonts w:ascii="Lato Light" w:hAnsi="Lato Light" w:cstheme="minorHAnsi"/>
          <w:color w:val="28348A"/>
          <w:sz w:val="22"/>
          <w:szCs w:val="22"/>
        </w:rPr>
        <w:t>,</w:t>
      </w:r>
      <w:r w:rsidRPr="004D080E">
        <w:rPr>
          <w:rFonts w:ascii="Lato Light" w:hAnsi="Lato Light" w:cstheme="minorHAnsi"/>
          <w:b/>
          <w:i/>
          <w:color w:val="28348A"/>
          <w:sz w:val="22"/>
          <w:szCs w:val="22"/>
        </w:rPr>
        <w:t xml:space="preserve"> </w:t>
      </w:r>
      <w:r w:rsidRPr="004D080E">
        <w:rPr>
          <w:rFonts w:ascii="Lato Light" w:hAnsi="Lato Light" w:cstheme="minorHAnsi"/>
          <w:color w:val="28348A"/>
          <w:sz w:val="22"/>
          <w:szCs w:val="22"/>
        </w:rPr>
        <w:t>con el fin de realizar comprobaciones</w:t>
      </w:r>
      <w:r w:rsidR="007F3DD8" w:rsidRPr="004D080E">
        <w:rPr>
          <w:rFonts w:ascii="Lato Light" w:hAnsi="Lato Light" w:cstheme="minorHAnsi"/>
          <w:color w:val="28348A"/>
          <w:sz w:val="22"/>
          <w:szCs w:val="22"/>
        </w:rPr>
        <w:t xml:space="preserve"> sobre operaciones, inversiones realizadas y actividades concretas relacionadas directamente con la finalidad de la subvención</w:t>
      </w:r>
      <w:r w:rsidR="00B239AA" w:rsidRPr="004D080E">
        <w:rPr>
          <w:rFonts w:ascii="Lato Light" w:hAnsi="Lato Light" w:cstheme="minorHAnsi"/>
          <w:color w:val="28348A"/>
          <w:sz w:val="22"/>
          <w:szCs w:val="22"/>
        </w:rPr>
        <w:t>.</w:t>
      </w:r>
    </w:p>
    <w:p w14:paraId="7AFCA15B" w14:textId="77777777" w:rsidR="000E5FD9" w:rsidRPr="000846A3" w:rsidRDefault="000E5FD9" w:rsidP="000E5FD9">
      <w:pPr>
        <w:pStyle w:val="Textoindependiente"/>
        <w:spacing w:before="240"/>
        <w:rPr>
          <w:rFonts w:ascii="Lato Light" w:hAnsi="Lato Light" w:cstheme="minorHAnsi"/>
          <w:b w:val="0"/>
          <w:color w:val="28348A"/>
          <w:sz w:val="24"/>
          <w:szCs w:val="24"/>
        </w:rPr>
      </w:pPr>
      <w:r w:rsidRPr="000846A3">
        <w:rPr>
          <w:rFonts w:ascii="Lato Light" w:hAnsi="Lato Light" w:cstheme="minorHAnsi"/>
          <w:b w:val="0"/>
          <w:color w:val="28348A"/>
          <w:sz w:val="24"/>
          <w:szCs w:val="24"/>
        </w:rPr>
        <w:t xml:space="preserve">Tanto los beneficiarios como los terceros relacionados con el objeto de la ayuda, deberán someterse a las actuaciones de comprobación, verificación y control financiero de la actividad subvencionada efectuadas en cualquier momento por el órgano competente para el otorgamiento de las ayudas, como por cualquier órgano de la Administración Central del Estado y de la Generalitat, facilitando en todo momento cuanta información se solicite en el ejercicio de dichas actuaciones, y en especial poniendo a disposición la totalidad de documentos necesarios para una pista de auditoría adecuada. </w:t>
      </w:r>
    </w:p>
    <w:p w14:paraId="3D2D5039" w14:textId="0E6B797F" w:rsidR="007F3DD8" w:rsidRPr="004D080E" w:rsidRDefault="007F3DD8" w:rsidP="00C36205">
      <w:pPr>
        <w:spacing w:after="120"/>
        <w:jc w:val="both"/>
        <w:rPr>
          <w:rFonts w:ascii="Lato Light" w:hAnsi="Lato Light"/>
          <w:color w:val="28348A"/>
        </w:rPr>
      </w:pPr>
    </w:p>
    <w:p w14:paraId="1B472F6A" w14:textId="77777777" w:rsidR="00C36205" w:rsidRPr="004D080E" w:rsidRDefault="00C36205" w:rsidP="00EA1EAD">
      <w:pPr>
        <w:pStyle w:val="Ttulo3"/>
        <w:numPr>
          <w:ilvl w:val="2"/>
          <w:numId w:val="7"/>
        </w:numPr>
        <w:rPr>
          <w:rFonts w:ascii="Lato Light" w:hAnsi="Lato Light"/>
          <w:color w:val="28348A"/>
          <w:sz w:val="24"/>
          <w:szCs w:val="24"/>
        </w:rPr>
      </w:pPr>
      <w:bookmarkStart w:id="34" w:name="_Toc54262583"/>
      <w:r w:rsidRPr="004D080E">
        <w:rPr>
          <w:rFonts w:ascii="Lato Light" w:hAnsi="Lato Light"/>
          <w:color w:val="28348A"/>
          <w:sz w:val="24"/>
          <w:szCs w:val="24"/>
        </w:rPr>
        <w:t>Comprobación de valores</w:t>
      </w:r>
      <w:bookmarkEnd w:id="34"/>
      <w:r w:rsidRPr="004D080E">
        <w:rPr>
          <w:rFonts w:ascii="Lato Light" w:hAnsi="Lato Light"/>
          <w:color w:val="28348A"/>
          <w:sz w:val="24"/>
          <w:szCs w:val="24"/>
        </w:rPr>
        <w:t xml:space="preserve">  </w:t>
      </w:r>
    </w:p>
    <w:p w14:paraId="14F2C1A3" w14:textId="77777777" w:rsidR="00C36205" w:rsidRPr="004D080E" w:rsidRDefault="00C36205" w:rsidP="00C36205">
      <w:pPr>
        <w:spacing w:after="120"/>
        <w:jc w:val="both"/>
        <w:rPr>
          <w:rFonts w:ascii="Lato Light" w:hAnsi="Lato Light"/>
          <w:color w:val="28348A"/>
        </w:rPr>
      </w:pPr>
      <w:r w:rsidRPr="004D080E">
        <w:rPr>
          <w:rFonts w:ascii="Lato Light" w:hAnsi="Lato Light"/>
          <w:color w:val="28348A"/>
        </w:rPr>
        <w:t xml:space="preserve">La Administración podrá comprobar el valor de mercado de los gastos subvencionados empleando uno o varios de los siguientes medios: </w:t>
      </w:r>
    </w:p>
    <w:p w14:paraId="3FFB52AC" w14:textId="77777777" w:rsidR="00C36205" w:rsidRPr="004D080E" w:rsidRDefault="00C36205" w:rsidP="00EA1EAD">
      <w:pPr>
        <w:pStyle w:val="Prrafodelista"/>
        <w:numPr>
          <w:ilvl w:val="0"/>
          <w:numId w:val="44"/>
        </w:numPr>
        <w:spacing w:after="120"/>
        <w:jc w:val="both"/>
        <w:rPr>
          <w:rFonts w:ascii="Lato Light" w:hAnsi="Lato Light"/>
          <w:color w:val="28348A"/>
        </w:rPr>
      </w:pPr>
      <w:r w:rsidRPr="004D080E">
        <w:rPr>
          <w:rFonts w:ascii="Lato Light" w:hAnsi="Lato Light"/>
          <w:color w:val="28348A"/>
        </w:rPr>
        <w:t xml:space="preserve">Precios medios de mercado. </w:t>
      </w:r>
    </w:p>
    <w:p w14:paraId="279F5CC3" w14:textId="77777777" w:rsidR="00C36205" w:rsidRPr="004D080E" w:rsidRDefault="00C36205" w:rsidP="00EA1EAD">
      <w:pPr>
        <w:pStyle w:val="Prrafodelista"/>
        <w:numPr>
          <w:ilvl w:val="0"/>
          <w:numId w:val="44"/>
        </w:numPr>
        <w:spacing w:after="120"/>
        <w:jc w:val="both"/>
        <w:rPr>
          <w:rFonts w:ascii="Lato Light" w:hAnsi="Lato Light"/>
          <w:color w:val="28348A"/>
        </w:rPr>
      </w:pPr>
      <w:r w:rsidRPr="004D080E">
        <w:rPr>
          <w:rFonts w:ascii="Lato Light" w:hAnsi="Lato Light"/>
          <w:color w:val="28348A"/>
        </w:rPr>
        <w:t xml:space="preserve">Cotizaciones en mercados nacionales y extranjeros. </w:t>
      </w:r>
    </w:p>
    <w:p w14:paraId="27B67B3C" w14:textId="77777777" w:rsidR="00C36205" w:rsidRPr="004D080E" w:rsidRDefault="00C36205" w:rsidP="00EA1EAD">
      <w:pPr>
        <w:pStyle w:val="Prrafodelista"/>
        <w:numPr>
          <w:ilvl w:val="0"/>
          <w:numId w:val="44"/>
        </w:numPr>
        <w:spacing w:after="120"/>
        <w:jc w:val="both"/>
        <w:rPr>
          <w:rFonts w:ascii="Lato Light" w:hAnsi="Lato Light"/>
          <w:color w:val="28348A"/>
        </w:rPr>
      </w:pPr>
      <w:r w:rsidRPr="004D080E">
        <w:rPr>
          <w:rFonts w:ascii="Lato Light" w:hAnsi="Lato Light"/>
          <w:color w:val="28348A"/>
        </w:rPr>
        <w:t xml:space="preserve">Estimación por referencia a los valores que figuren en los registros oficiales de carácter fiscal. </w:t>
      </w:r>
    </w:p>
    <w:p w14:paraId="1EA270D6" w14:textId="77777777" w:rsidR="00C36205" w:rsidRPr="004D080E" w:rsidRDefault="00C36205" w:rsidP="00EA1EAD">
      <w:pPr>
        <w:pStyle w:val="Prrafodelista"/>
        <w:numPr>
          <w:ilvl w:val="0"/>
          <w:numId w:val="44"/>
        </w:numPr>
        <w:spacing w:after="120"/>
        <w:jc w:val="both"/>
        <w:rPr>
          <w:rFonts w:ascii="Lato Light" w:hAnsi="Lato Light"/>
          <w:color w:val="28348A"/>
        </w:rPr>
      </w:pPr>
      <w:r w:rsidRPr="004D080E">
        <w:rPr>
          <w:rFonts w:ascii="Lato Light" w:hAnsi="Lato Light"/>
          <w:color w:val="28348A"/>
        </w:rPr>
        <w:t xml:space="preserve">Dictamen de peritos de la Administración. </w:t>
      </w:r>
    </w:p>
    <w:p w14:paraId="58CF7285" w14:textId="77777777" w:rsidR="00C36205" w:rsidRPr="004D080E" w:rsidRDefault="00C36205" w:rsidP="00EA1EAD">
      <w:pPr>
        <w:pStyle w:val="Prrafodelista"/>
        <w:numPr>
          <w:ilvl w:val="0"/>
          <w:numId w:val="44"/>
        </w:numPr>
        <w:spacing w:after="120"/>
        <w:jc w:val="both"/>
        <w:rPr>
          <w:rFonts w:ascii="Lato Light" w:hAnsi="Lato Light"/>
          <w:color w:val="28348A"/>
        </w:rPr>
      </w:pPr>
      <w:r w:rsidRPr="004D080E">
        <w:rPr>
          <w:rFonts w:ascii="Lato Light" w:hAnsi="Lato Light"/>
          <w:color w:val="28348A"/>
        </w:rPr>
        <w:t xml:space="preserve">Cualesquiera otros medios de prueba admitidos en derecho. </w:t>
      </w:r>
    </w:p>
    <w:p w14:paraId="29693BAC" w14:textId="77777777" w:rsidR="00C36205" w:rsidRPr="004D080E" w:rsidRDefault="00C36205" w:rsidP="00EA1EAD">
      <w:pPr>
        <w:pStyle w:val="Prrafodelista"/>
        <w:numPr>
          <w:ilvl w:val="0"/>
          <w:numId w:val="44"/>
        </w:numPr>
        <w:spacing w:after="120"/>
        <w:jc w:val="both"/>
        <w:rPr>
          <w:rFonts w:ascii="Lato Light" w:hAnsi="Lato Light"/>
          <w:color w:val="28348A"/>
        </w:rPr>
      </w:pPr>
      <w:r w:rsidRPr="004D080E">
        <w:rPr>
          <w:rFonts w:ascii="Lato Light" w:hAnsi="Lato Light"/>
          <w:color w:val="28348A"/>
        </w:rPr>
        <w:t xml:space="preserve">Tasación pericial contradictoria. </w:t>
      </w:r>
    </w:p>
    <w:p w14:paraId="452309C7" w14:textId="77777777" w:rsidR="00C36205" w:rsidRPr="004D080E" w:rsidRDefault="00C36205" w:rsidP="00C36205">
      <w:pPr>
        <w:spacing w:after="120"/>
        <w:jc w:val="both"/>
        <w:rPr>
          <w:rFonts w:ascii="Lato Light" w:hAnsi="Lato Light"/>
          <w:color w:val="28348A"/>
        </w:rPr>
      </w:pPr>
      <w:r w:rsidRPr="004D080E">
        <w:rPr>
          <w:rFonts w:ascii="Lato Light" w:hAnsi="Lato Light"/>
          <w:color w:val="28348A"/>
        </w:rPr>
        <w:t xml:space="preserve">El valor comprobado por la Administración servirá de base para el cálculo de la subvención y se notificará, debidamente motivado y con expresión de los medios y criterios empleados, junto con la resolución que contenga la concesión o liquidación de la subvención. </w:t>
      </w:r>
    </w:p>
    <w:p w14:paraId="6C3AFE64" w14:textId="77777777" w:rsidR="000F341E" w:rsidRPr="004D080E" w:rsidRDefault="00C36205" w:rsidP="00C36205">
      <w:pPr>
        <w:spacing w:after="120"/>
        <w:jc w:val="both"/>
        <w:rPr>
          <w:rFonts w:ascii="Lato Light" w:hAnsi="Lato Light"/>
          <w:color w:val="28348A"/>
        </w:rPr>
      </w:pPr>
      <w:r w:rsidRPr="004D080E">
        <w:rPr>
          <w:rFonts w:ascii="Lato Light" w:hAnsi="Lato Light"/>
          <w:color w:val="28348A"/>
        </w:rPr>
        <w:t>El beneficiario podrá promover la tasación pericial contradictoria en los términos establecidos en el artículo 33 de la Ley 38/2003, de 17 de diciembre.</w:t>
      </w:r>
    </w:p>
    <w:p w14:paraId="2E3E4022" w14:textId="77777777" w:rsidR="00EA1EAD" w:rsidRPr="004D080E" w:rsidRDefault="00EA1EAD" w:rsidP="00EA1EAD">
      <w:pPr>
        <w:pStyle w:val="Ttulo1"/>
        <w:numPr>
          <w:ilvl w:val="0"/>
          <w:numId w:val="7"/>
        </w:numPr>
        <w:rPr>
          <w:rFonts w:ascii="Lato Light" w:hAnsi="Lato Light"/>
          <w:b/>
          <w:bCs/>
        </w:rPr>
      </w:pPr>
      <w:bookmarkStart w:id="35" w:name="_Toc54262584"/>
      <w:r w:rsidRPr="004D080E">
        <w:rPr>
          <w:rFonts w:ascii="Lato Light" w:hAnsi="Lato Light"/>
          <w:b/>
          <w:bCs/>
        </w:rPr>
        <w:lastRenderedPageBreak/>
        <w:t>INCUMPLIMIENTO DE LAS OBLIGACIONES</w:t>
      </w:r>
      <w:bookmarkEnd w:id="35"/>
    </w:p>
    <w:p w14:paraId="252F314B" w14:textId="0BFE45EC" w:rsidR="00EA1EAD" w:rsidRPr="004D080E" w:rsidRDefault="00EA1EAD" w:rsidP="00EA1EAD">
      <w:pPr>
        <w:spacing w:after="120"/>
        <w:jc w:val="both"/>
        <w:rPr>
          <w:rFonts w:ascii="Lato Light" w:hAnsi="Lato Light"/>
          <w:color w:val="28348A"/>
        </w:rPr>
      </w:pPr>
      <w:r w:rsidRPr="004D080E">
        <w:rPr>
          <w:rFonts w:ascii="Lato Light" w:hAnsi="Lato Light"/>
          <w:color w:val="28348A"/>
        </w:rPr>
        <w:t>El incumplimiento de las obligaciones por parte de la entidad beneficiaria podrá dar lugar a la minoración o revocación de la ayuda concedida</w:t>
      </w:r>
      <w:r w:rsidR="005E26E7" w:rsidRPr="004D080E">
        <w:rPr>
          <w:rFonts w:ascii="Lato Light" w:hAnsi="Lato Light"/>
          <w:color w:val="28348A"/>
        </w:rPr>
        <w:t>, atendiendo a la aplicación de criterios de proporcionalidad que pudieran establecerse</w:t>
      </w:r>
      <w:r w:rsidRPr="004D080E">
        <w:rPr>
          <w:rFonts w:ascii="Lato Light" w:hAnsi="Lato Light"/>
          <w:color w:val="28348A"/>
        </w:rPr>
        <w:t>, con exigencia, en su caso, del reintegro de las cantidades indebidamente percibidas y del interés de demora desde el momento del pago de la subvención hasta que se acuerde la procedencia del reintegro de la misma, tal como se establece en los artículos 36 a 40 de la LGS.</w:t>
      </w:r>
    </w:p>
    <w:p w14:paraId="1E82D507" w14:textId="77777777" w:rsidR="00EA1EAD" w:rsidRPr="004D080E" w:rsidRDefault="00EA1EAD" w:rsidP="00EA1EAD">
      <w:pPr>
        <w:pStyle w:val="Ttulo1"/>
        <w:numPr>
          <w:ilvl w:val="0"/>
          <w:numId w:val="7"/>
        </w:numPr>
        <w:rPr>
          <w:rFonts w:ascii="Lato Light" w:hAnsi="Lato Light"/>
          <w:b/>
          <w:bCs/>
        </w:rPr>
      </w:pPr>
      <w:bookmarkStart w:id="36" w:name="_Toc54262585"/>
      <w:r w:rsidRPr="004D080E">
        <w:rPr>
          <w:rFonts w:ascii="Lato Light" w:hAnsi="Lato Light"/>
          <w:b/>
          <w:bCs/>
        </w:rPr>
        <w:t>DUDAS E INCIDENCIAS</w:t>
      </w:r>
      <w:bookmarkEnd w:id="36"/>
    </w:p>
    <w:p w14:paraId="1C332BA9" w14:textId="77777777" w:rsidR="00EA1EAD" w:rsidRPr="004D080E" w:rsidRDefault="00EA1EAD" w:rsidP="00EA1EAD">
      <w:pPr>
        <w:spacing w:after="120"/>
        <w:jc w:val="both"/>
        <w:rPr>
          <w:rFonts w:ascii="Lato Light" w:hAnsi="Lato Light"/>
          <w:color w:val="28348A"/>
        </w:rPr>
      </w:pPr>
      <w:r w:rsidRPr="004D080E">
        <w:rPr>
          <w:rFonts w:ascii="Lato Light" w:hAnsi="Lato Light"/>
          <w:color w:val="28348A"/>
        </w:rPr>
        <w:t>Para cualquier consulta o aclaración sobre la justificación del expediente, póngase en contacto con la Subdirección General de Modelo Económico mediante correo electrónico a model_economic@gva.es, identificándose con el número de expediente y nombre de la entidad beneficiaria.</w:t>
      </w:r>
    </w:p>
    <w:p w14:paraId="721EBC1F" w14:textId="2D5B389B" w:rsidR="000E5FD9" w:rsidRPr="004D080E" w:rsidRDefault="00EA1EAD" w:rsidP="00EA1EAD">
      <w:pPr>
        <w:spacing w:after="120"/>
        <w:jc w:val="both"/>
        <w:rPr>
          <w:rFonts w:ascii="Lato Light" w:hAnsi="Lato Light"/>
          <w:color w:val="28348A"/>
        </w:rPr>
      </w:pPr>
      <w:r w:rsidRPr="004D080E">
        <w:rPr>
          <w:rFonts w:ascii="Lato Light" w:hAnsi="Lato Light"/>
          <w:color w:val="28348A"/>
        </w:rPr>
        <w:t xml:space="preserve">Para incidencias relacionadas con el acceso/funcionamiento de la plataforma de tramitación electrónica, enviar correo electrónico a generalitat_en_red@gva.es y servicios.telematicos@gva.es, indicando el número de expediente, el error producido y adjuntando una captura de pantalla </w:t>
      </w:r>
      <w:r w:rsidR="005E26E7" w:rsidRPr="004D080E">
        <w:rPr>
          <w:rFonts w:ascii="Lato Light" w:hAnsi="Lato Light"/>
          <w:color w:val="28348A"/>
        </w:rPr>
        <w:t>de este</w:t>
      </w:r>
      <w:r w:rsidRPr="004D080E">
        <w:rPr>
          <w:rFonts w:ascii="Lato Light" w:hAnsi="Lato Light"/>
          <w:color w:val="28348A"/>
        </w:rPr>
        <w:t>.</w:t>
      </w:r>
    </w:p>
    <w:sectPr w:rsidR="000E5FD9" w:rsidRPr="004D080E" w:rsidSect="00B02E9D">
      <w:headerReference w:type="default" r:id="rId26"/>
      <w:footerReference w:type="default" r:id="rId2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A557C" w14:textId="77777777" w:rsidR="00283C1B" w:rsidRDefault="00283C1B" w:rsidP="00914660">
      <w:r>
        <w:separator/>
      </w:r>
    </w:p>
  </w:endnote>
  <w:endnote w:type="continuationSeparator" w:id="0">
    <w:p w14:paraId="73DB7014" w14:textId="77777777" w:rsidR="00283C1B" w:rsidRDefault="00283C1B" w:rsidP="0091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Light">
    <w:panose1 w:val="020F0302020204030203"/>
    <w:charset w:val="00"/>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altName w:val="Segoe UI"/>
    <w:panose1 w:val="020F0502020204030203"/>
    <w:charset w:val="00"/>
    <w:family w:val="swiss"/>
    <w:pitch w:val="variable"/>
    <w:sig w:usb0="800000AF" w:usb1="4000604A" w:usb2="00000000" w:usb3="00000000" w:csb0="00000093" w:csb1="00000000"/>
  </w:font>
  <w:font w:name="Times">
    <w:panose1 w:val="02020603050405020304"/>
    <w:charset w:val="00"/>
    <w:family w:val="roman"/>
    <w:pitch w:val="variable"/>
    <w:sig w:usb0="E0002EFF" w:usb1="C000785B" w:usb2="00000009" w:usb3="00000000" w:csb0="000001FF" w:csb1="00000000"/>
  </w:font>
  <w:font w:name="Source Serif Pro">
    <w:altName w:val="Cambria"/>
    <w:charset w:val="00"/>
    <w:family w:val="roman"/>
    <w:pitch w:val="variable"/>
    <w:sig w:usb0="00000007" w:usb1="00000001" w:usb2="00000000" w:usb3="00000000" w:csb0="00000093" w:csb1="00000000"/>
  </w:font>
  <w:font w:name="Lato Hairline">
    <w:altName w:val="Segoe UI"/>
    <w:panose1 w:val="020F02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93F50" w14:textId="28600F9F" w:rsidR="00283C1B" w:rsidRPr="00DE30D4" w:rsidRDefault="00EB6324" w:rsidP="00EB6324">
    <w:pPr>
      <w:tabs>
        <w:tab w:val="center" w:pos="4550"/>
        <w:tab w:val="left" w:pos="5818"/>
      </w:tabs>
      <w:ind w:right="260"/>
      <w:rPr>
        <w:rFonts w:ascii="Lato Light" w:hAnsi="Lato Light"/>
        <w:color w:val="28348A"/>
        <w:sz w:val="20"/>
        <w:szCs w:val="20"/>
      </w:rPr>
    </w:pPr>
    <w:r w:rsidRPr="00EB6324">
      <w:rPr>
        <w:rFonts w:ascii="Lato Light" w:hAnsi="Lato Light"/>
        <w:color w:val="28348A"/>
        <w:spacing w:val="60"/>
        <w:sz w:val="20"/>
        <w:szCs w:val="20"/>
      </w:rPr>
      <w:drawing>
        <wp:inline distT="0" distB="0" distL="0" distR="0" wp14:anchorId="4EBB306B" wp14:editId="7782ECE0">
          <wp:extent cx="1071978" cy="342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93223" cy="349696"/>
                  </a:xfrm>
                  <a:prstGeom prst="rect">
                    <a:avLst/>
                  </a:prstGeom>
                </pic:spPr>
              </pic:pic>
            </a:graphicData>
          </a:graphic>
        </wp:inline>
      </w:drawing>
    </w:r>
    <w:r>
      <w:rPr>
        <w:rFonts w:ascii="Lato Light" w:hAnsi="Lato Light"/>
        <w:color w:val="28348A"/>
        <w:spacing w:val="60"/>
        <w:sz w:val="20"/>
        <w:szCs w:val="20"/>
      </w:rPr>
      <w:tab/>
    </w:r>
    <w:r>
      <w:rPr>
        <w:rFonts w:ascii="Lato Light" w:hAnsi="Lato Light"/>
        <w:color w:val="28348A"/>
        <w:spacing w:val="60"/>
        <w:sz w:val="20"/>
        <w:szCs w:val="20"/>
      </w:rPr>
      <w:tab/>
    </w:r>
    <w:r>
      <w:rPr>
        <w:rFonts w:ascii="Lato Light" w:hAnsi="Lato Light"/>
        <w:color w:val="28348A"/>
        <w:spacing w:val="60"/>
        <w:sz w:val="20"/>
        <w:szCs w:val="20"/>
      </w:rPr>
      <w:tab/>
    </w:r>
    <w:r>
      <w:rPr>
        <w:rFonts w:ascii="Lato Light" w:hAnsi="Lato Light"/>
        <w:color w:val="28348A"/>
        <w:spacing w:val="60"/>
        <w:sz w:val="20"/>
        <w:szCs w:val="20"/>
      </w:rPr>
      <w:tab/>
    </w:r>
    <w:r>
      <w:rPr>
        <w:rFonts w:ascii="Lato Light" w:hAnsi="Lato Light"/>
        <w:color w:val="28348A"/>
        <w:spacing w:val="60"/>
        <w:sz w:val="20"/>
        <w:szCs w:val="20"/>
      </w:rPr>
      <w:tab/>
    </w:r>
    <w:r>
      <w:rPr>
        <w:rFonts w:ascii="Lato Light" w:hAnsi="Lato Light"/>
        <w:color w:val="28348A"/>
        <w:spacing w:val="60"/>
        <w:sz w:val="20"/>
        <w:szCs w:val="20"/>
      </w:rPr>
      <w:tab/>
    </w:r>
    <w:r w:rsidR="00283C1B" w:rsidRPr="00DE30D4">
      <w:rPr>
        <w:rFonts w:ascii="Lato Light" w:hAnsi="Lato Light"/>
        <w:color w:val="28348A"/>
        <w:spacing w:val="60"/>
        <w:sz w:val="20"/>
        <w:szCs w:val="20"/>
      </w:rPr>
      <w:t>Página</w:t>
    </w:r>
    <w:r w:rsidR="00283C1B" w:rsidRPr="00DE30D4">
      <w:rPr>
        <w:rFonts w:ascii="Lato Light" w:hAnsi="Lato Light"/>
        <w:color w:val="28348A"/>
        <w:sz w:val="20"/>
        <w:szCs w:val="20"/>
      </w:rPr>
      <w:t xml:space="preserve"> </w:t>
    </w:r>
    <w:r w:rsidR="00283C1B" w:rsidRPr="00DE30D4">
      <w:rPr>
        <w:rFonts w:ascii="Lato Light" w:hAnsi="Lato Light"/>
        <w:color w:val="28348A"/>
        <w:sz w:val="20"/>
        <w:szCs w:val="20"/>
      </w:rPr>
      <w:fldChar w:fldCharType="begin"/>
    </w:r>
    <w:r w:rsidR="00283C1B" w:rsidRPr="00DE30D4">
      <w:rPr>
        <w:rFonts w:ascii="Lato Light" w:hAnsi="Lato Light"/>
        <w:color w:val="28348A"/>
        <w:sz w:val="20"/>
        <w:szCs w:val="20"/>
      </w:rPr>
      <w:instrText>PAGE   \* MERGEFORMAT</w:instrText>
    </w:r>
    <w:r w:rsidR="00283C1B" w:rsidRPr="00DE30D4">
      <w:rPr>
        <w:rFonts w:ascii="Lato Light" w:hAnsi="Lato Light"/>
        <w:color w:val="28348A"/>
        <w:sz w:val="20"/>
        <w:szCs w:val="20"/>
      </w:rPr>
      <w:fldChar w:fldCharType="separate"/>
    </w:r>
    <w:r w:rsidR="00283C1B" w:rsidRPr="00DE30D4">
      <w:rPr>
        <w:rFonts w:ascii="Lato Light" w:hAnsi="Lato Light"/>
        <w:color w:val="28348A"/>
        <w:sz w:val="20"/>
        <w:szCs w:val="20"/>
      </w:rPr>
      <w:t>1</w:t>
    </w:r>
    <w:r w:rsidR="00283C1B" w:rsidRPr="00DE30D4">
      <w:rPr>
        <w:rFonts w:ascii="Lato Light" w:hAnsi="Lato Light"/>
        <w:color w:val="28348A"/>
        <w:sz w:val="20"/>
        <w:szCs w:val="20"/>
      </w:rPr>
      <w:fldChar w:fldCharType="end"/>
    </w:r>
    <w:r w:rsidR="00283C1B" w:rsidRPr="00DE30D4">
      <w:rPr>
        <w:rFonts w:ascii="Lato Light" w:hAnsi="Lato Light"/>
        <w:color w:val="28348A"/>
        <w:sz w:val="20"/>
        <w:szCs w:val="20"/>
      </w:rPr>
      <w:t xml:space="preserve"> | </w:t>
    </w:r>
    <w:r w:rsidR="00283C1B" w:rsidRPr="00DE30D4">
      <w:rPr>
        <w:rFonts w:ascii="Lato Light" w:hAnsi="Lato Light"/>
        <w:color w:val="28348A"/>
        <w:sz w:val="20"/>
        <w:szCs w:val="20"/>
      </w:rPr>
      <w:fldChar w:fldCharType="begin"/>
    </w:r>
    <w:r w:rsidR="00283C1B" w:rsidRPr="00DE30D4">
      <w:rPr>
        <w:rFonts w:ascii="Lato Light" w:hAnsi="Lato Light"/>
        <w:color w:val="28348A"/>
        <w:sz w:val="20"/>
        <w:szCs w:val="20"/>
      </w:rPr>
      <w:instrText>NUMPAGES  \* Arabic  \* MERGEFORMAT</w:instrText>
    </w:r>
    <w:r w:rsidR="00283C1B" w:rsidRPr="00DE30D4">
      <w:rPr>
        <w:rFonts w:ascii="Lato Light" w:hAnsi="Lato Light"/>
        <w:color w:val="28348A"/>
        <w:sz w:val="20"/>
        <w:szCs w:val="20"/>
      </w:rPr>
      <w:fldChar w:fldCharType="separate"/>
    </w:r>
    <w:r w:rsidR="00283C1B" w:rsidRPr="00DE30D4">
      <w:rPr>
        <w:rFonts w:ascii="Lato Light" w:hAnsi="Lato Light"/>
        <w:color w:val="28348A"/>
        <w:sz w:val="20"/>
        <w:szCs w:val="20"/>
      </w:rPr>
      <w:t>1</w:t>
    </w:r>
    <w:r w:rsidR="00283C1B" w:rsidRPr="00DE30D4">
      <w:rPr>
        <w:rFonts w:ascii="Lato Light" w:hAnsi="Lato Light"/>
        <w:color w:val="28348A"/>
        <w:sz w:val="20"/>
        <w:szCs w:val="20"/>
      </w:rPr>
      <w:fldChar w:fldCharType="end"/>
    </w:r>
  </w:p>
  <w:p w14:paraId="407EB9D4" w14:textId="77777777" w:rsidR="00283C1B" w:rsidRPr="00B53C94" w:rsidRDefault="00283C1B">
    <w:pPr>
      <w:pStyle w:val="Piedepgina"/>
      <w:rPr>
        <w:rFonts w:ascii="Lato Light" w:hAnsi="Lato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16CC4" w14:textId="77777777" w:rsidR="00283C1B" w:rsidRDefault="00283C1B" w:rsidP="00914660">
      <w:r>
        <w:separator/>
      </w:r>
    </w:p>
  </w:footnote>
  <w:footnote w:type="continuationSeparator" w:id="0">
    <w:p w14:paraId="632751C1" w14:textId="77777777" w:rsidR="00283C1B" w:rsidRDefault="00283C1B" w:rsidP="00914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855" w:tblpY="658"/>
      <w:tblOverlap w:val="never"/>
      <w:tblW w:w="10182" w:type="dxa"/>
      <w:tblInd w:w="0" w:type="dxa"/>
      <w:tblCellMar>
        <w:top w:w="22" w:type="dxa"/>
        <w:left w:w="106" w:type="dxa"/>
        <w:bottom w:w="145" w:type="dxa"/>
        <w:right w:w="60" w:type="dxa"/>
      </w:tblCellMar>
      <w:tblLook w:val="04A0" w:firstRow="1" w:lastRow="0" w:firstColumn="1" w:lastColumn="0" w:noHBand="0" w:noVBand="1"/>
    </w:tblPr>
    <w:tblGrid>
      <w:gridCol w:w="4232"/>
      <w:gridCol w:w="3348"/>
      <w:gridCol w:w="2602"/>
    </w:tblGrid>
    <w:tr w:rsidR="00283C1B" w14:paraId="1FD67CBA" w14:textId="77777777" w:rsidTr="006B1351">
      <w:trPr>
        <w:trHeight w:val="1575"/>
      </w:trPr>
      <w:tc>
        <w:tcPr>
          <w:tcW w:w="4232" w:type="dxa"/>
          <w:tcBorders>
            <w:top w:val="single" w:sz="17" w:space="0" w:color="000000"/>
            <w:left w:val="single" w:sz="17" w:space="0" w:color="000000"/>
            <w:bottom w:val="single" w:sz="17" w:space="0" w:color="000000"/>
            <w:right w:val="single" w:sz="4" w:space="0" w:color="000000"/>
          </w:tcBorders>
          <w:vAlign w:val="center"/>
        </w:tcPr>
        <w:p w14:paraId="12662412" w14:textId="66E33517" w:rsidR="00283C1B" w:rsidRDefault="00283C1B" w:rsidP="006B1351">
          <w:pPr>
            <w:spacing w:line="259" w:lineRule="auto"/>
            <w:jc w:val="center"/>
          </w:pPr>
          <w:r>
            <w:rPr>
              <w:noProof/>
            </w:rPr>
            <w:drawing>
              <wp:inline distT="0" distB="0" distL="0" distR="0" wp14:anchorId="23FC04E9" wp14:editId="3D8072E0">
                <wp:extent cx="2524125" cy="742950"/>
                <wp:effectExtent l="0" t="0" r="9525" b="0"/>
                <wp:docPr id="3"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extLst>
                            <a:ext uri="{28A0092B-C50C-407E-A947-70E740481C1C}">
                              <a14:useLocalDpi xmlns:a14="http://schemas.microsoft.com/office/drawing/2010/main" val="0"/>
                            </a:ext>
                          </a:extLst>
                        </a:blip>
                        <a:stretch>
                          <a:fillRect/>
                        </a:stretch>
                      </pic:blipFill>
                      <pic:spPr>
                        <a:xfrm>
                          <a:off x="0" y="0"/>
                          <a:ext cx="2527261" cy="743873"/>
                        </a:xfrm>
                        <a:prstGeom prst="rect">
                          <a:avLst/>
                        </a:prstGeom>
                      </pic:spPr>
                    </pic:pic>
                  </a:graphicData>
                </a:graphic>
              </wp:inline>
            </w:drawing>
          </w:r>
        </w:p>
      </w:tc>
      <w:tc>
        <w:tcPr>
          <w:tcW w:w="3348" w:type="dxa"/>
          <w:tcBorders>
            <w:top w:val="single" w:sz="17" w:space="0" w:color="000000"/>
            <w:left w:val="single" w:sz="4" w:space="0" w:color="000000"/>
            <w:bottom w:val="single" w:sz="17" w:space="0" w:color="000000"/>
            <w:right w:val="single" w:sz="4" w:space="0" w:color="000000"/>
          </w:tcBorders>
          <w:vAlign w:val="center"/>
        </w:tcPr>
        <w:p w14:paraId="73827584" w14:textId="77777777" w:rsidR="00283C1B" w:rsidRPr="00B53C94" w:rsidRDefault="00283C1B" w:rsidP="00C5051C">
          <w:pPr>
            <w:spacing w:line="259" w:lineRule="auto"/>
            <w:jc w:val="center"/>
            <w:rPr>
              <w:rFonts w:ascii="Lato Light" w:hAnsi="Lato Light"/>
            </w:rPr>
          </w:pPr>
          <w:r w:rsidRPr="00214C0A">
            <w:rPr>
              <w:rFonts w:ascii="Lato Light" w:eastAsia="Calibri" w:hAnsi="Lato Light" w:cs="Calibri"/>
              <w:b/>
              <w:color w:val="28348A"/>
            </w:rPr>
            <w:t xml:space="preserve">INSTRUCCIONES PARA LA JUSTIFICACIÓN </w:t>
          </w:r>
        </w:p>
      </w:tc>
      <w:tc>
        <w:tcPr>
          <w:tcW w:w="2602" w:type="dxa"/>
          <w:tcBorders>
            <w:top w:val="single" w:sz="17" w:space="0" w:color="000000"/>
            <w:left w:val="single" w:sz="4" w:space="0" w:color="000000"/>
            <w:bottom w:val="single" w:sz="17" w:space="0" w:color="000000"/>
            <w:right w:val="single" w:sz="17" w:space="0" w:color="000000"/>
          </w:tcBorders>
          <w:vAlign w:val="center"/>
        </w:tcPr>
        <w:p w14:paraId="6EE344E2" w14:textId="77777777" w:rsidR="00283C1B" w:rsidRDefault="00283C1B" w:rsidP="00C5051C">
          <w:pPr>
            <w:spacing w:line="259" w:lineRule="auto"/>
            <w:ind w:right="247"/>
            <w:jc w:val="right"/>
          </w:pPr>
          <w:r>
            <w:rPr>
              <w:noProof/>
            </w:rPr>
            <w:drawing>
              <wp:inline distT="0" distB="0" distL="0" distR="0" wp14:anchorId="5CCF70F4" wp14:editId="1D2D1FA7">
                <wp:extent cx="1195070" cy="842327"/>
                <wp:effectExtent l="0" t="0" r="0" b="0"/>
                <wp:docPr id="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2"/>
                        <a:stretch>
                          <a:fillRect/>
                        </a:stretch>
                      </pic:blipFill>
                      <pic:spPr>
                        <a:xfrm>
                          <a:off x="0" y="0"/>
                          <a:ext cx="1195070" cy="842327"/>
                        </a:xfrm>
                        <a:prstGeom prst="rect">
                          <a:avLst/>
                        </a:prstGeom>
                      </pic:spPr>
                    </pic:pic>
                  </a:graphicData>
                </a:graphic>
              </wp:inline>
            </w:drawing>
          </w:r>
          <w:r>
            <w:rPr>
              <w:rFonts w:ascii="Calibri" w:eastAsia="Calibri" w:hAnsi="Calibri" w:cs="Calibri"/>
              <w:b/>
              <w:i/>
            </w:rPr>
            <w:t xml:space="preserve"> </w:t>
          </w:r>
        </w:p>
      </w:tc>
    </w:tr>
  </w:tbl>
  <w:p w14:paraId="027BB155" w14:textId="77777777" w:rsidR="00283C1B" w:rsidRDefault="00283C1B" w:rsidP="00914660">
    <w:pPr>
      <w:spacing w:line="259" w:lineRule="auto"/>
      <w:ind w:left="797"/>
    </w:pPr>
    <w:r>
      <w:t xml:space="preserve"> </w:t>
    </w:r>
  </w:p>
  <w:p w14:paraId="5E4EC179" w14:textId="77777777" w:rsidR="00283C1B" w:rsidRDefault="00283C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003D"/>
    <w:multiLevelType w:val="hybridMultilevel"/>
    <w:tmpl w:val="B650A93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5DE3890"/>
    <w:multiLevelType w:val="hybridMultilevel"/>
    <w:tmpl w:val="D6D8B8CA"/>
    <w:lvl w:ilvl="0" w:tplc="48264AB8">
      <w:start w:val="1"/>
      <w:numFmt w:val="lowerLetter"/>
      <w:lvlText w:val="%1."/>
      <w:lvlJc w:val="left"/>
      <w:pPr>
        <w:ind w:left="669" w:hanging="705"/>
      </w:pPr>
      <w:rPr>
        <w:rFonts w:hint="default"/>
      </w:rPr>
    </w:lvl>
    <w:lvl w:ilvl="1" w:tplc="0C0A0019" w:tentative="1">
      <w:start w:val="1"/>
      <w:numFmt w:val="lowerLetter"/>
      <w:lvlText w:val="%2."/>
      <w:lvlJc w:val="left"/>
      <w:pPr>
        <w:ind w:left="1044" w:hanging="360"/>
      </w:pPr>
    </w:lvl>
    <w:lvl w:ilvl="2" w:tplc="0C0A001B" w:tentative="1">
      <w:start w:val="1"/>
      <w:numFmt w:val="lowerRoman"/>
      <w:lvlText w:val="%3."/>
      <w:lvlJc w:val="right"/>
      <w:pPr>
        <w:ind w:left="1764" w:hanging="180"/>
      </w:pPr>
    </w:lvl>
    <w:lvl w:ilvl="3" w:tplc="0C0A000F" w:tentative="1">
      <w:start w:val="1"/>
      <w:numFmt w:val="decimal"/>
      <w:lvlText w:val="%4."/>
      <w:lvlJc w:val="left"/>
      <w:pPr>
        <w:ind w:left="2484" w:hanging="360"/>
      </w:pPr>
    </w:lvl>
    <w:lvl w:ilvl="4" w:tplc="0C0A0019" w:tentative="1">
      <w:start w:val="1"/>
      <w:numFmt w:val="lowerLetter"/>
      <w:lvlText w:val="%5."/>
      <w:lvlJc w:val="left"/>
      <w:pPr>
        <w:ind w:left="3204" w:hanging="360"/>
      </w:pPr>
    </w:lvl>
    <w:lvl w:ilvl="5" w:tplc="0C0A001B" w:tentative="1">
      <w:start w:val="1"/>
      <w:numFmt w:val="lowerRoman"/>
      <w:lvlText w:val="%6."/>
      <w:lvlJc w:val="right"/>
      <w:pPr>
        <w:ind w:left="3924" w:hanging="180"/>
      </w:pPr>
    </w:lvl>
    <w:lvl w:ilvl="6" w:tplc="0C0A000F" w:tentative="1">
      <w:start w:val="1"/>
      <w:numFmt w:val="decimal"/>
      <w:lvlText w:val="%7."/>
      <w:lvlJc w:val="left"/>
      <w:pPr>
        <w:ind w:left="4644" w:hanging="360"/>
      </w:pPr>
    </w:lvl>
    <w:lvl w:ilvl="7" w:tplc="0C0A0019" w:tentative="1">
      <w:start w:val="1"/>
      <w:numFmt w:val="lowerLetter"/>
      <w:lvlText w:val="%8."/>
      <w:lvlJc w:val="left"/>
      <w:pPr>
        <w:ind w:left="5364" w:hanging="360"/>
      </w:pPr>
    </w:lvl>
    <w:lvl w:ilvl="8" w:tplc="0C0A001B" w:tentative="1">
      <w:start w:val="1"/>
      <w:numFmt w:val="lowerRoman"/>
      <w:lvlText w:val="%9."/>
      <w:lvlJc w:val="right"/>
      <w:pPr>
        <w:ind w:left="6084" w:hanging="180"/>
      </w:pPr>
    </w:lvl>
  </w:abstractNum>
  <w:abstractNum w:abstractNumId="2" w15:restartNumberingAfterBreak="0">
    <w:nsid w:val="0AFF02DA"/>
    <w:multiLevelType w:val="hybridMultilevel"/>
    <w:tmpl w:val="1CB241BE"/>
    <w:lvl w:ilvl="0" w:tplc="D8108CBC">
      <w:numFmt w:val="bullet"/>
      <w:lvlText w:val="-"/>
      <w:lvlJc w:val="left"/>
      <w:pPr>
        <w:tabs>
          <w:tab w:val="num" w:pos="360"/>
        </w:tabs>
        <w:ind w:left="360" w:hanging="360"/>
      </w:pPr>
      <w:rPr>
        <w:rFonts w:ascii="Arial" w:eastAsia="Impact" w:hAnsi="Arial" w:cs="Arial" w:hint="default"/>
        <w:sz w:val="20"/>
      </w:rPr>
    </w:lvl>
    <w:lvl w:ilvl="1" w:tplc="0C0A0003">
      <w:start w:val="1"/>
      <w:numFmt w:val="bullet"/>
      <w:lvlText w:val="o"/>
      <w:lvlJc w:val="left"/>
      <w:pPr>
        <w:tabs>
          <w:tab w:val="num" w:pos="732"/>
        </w:tabs>
        <w:ind w:left="732" w:hanging="360"/>
      </w:pPr>
      <w:rPr>
        <w:rFonts w:ascii="Courier New" w:hAnsi="Courier New" w:cs="Courier New" w:hint="default"/>
      </w:rPr>
    </w:lvl>
    <w:lvl w:ilvl="2" w:tplc="0C0A0005">
      <w:start w:val="1"/>
      <w:numFmt w:val="bullet"/>
      <w:lvlText w:val=""/>
      <w:lvlJc w:val="left"/>
      <w:pPr>
        <w:tabs>
          <w:tab w:val="num" w:pos="1452"/>
        </w:tabs>
        <w:ind w:left="1452" w:hanging="360"/>
      </w:pPr>
      <w:rPr>
        <w:rFonts w:ascii="Wingdings" w:hAnsi="Wingdings" w:hint="default"/>
      </w:rPr>
    </w:lvl>
    <w:lvl w:ilvl="3" w:tplc="0C0A0001">
      <w:start w:val="1"/>
      <w:numFmt w:val="bullet"/>
      <w:lvlText w:val=""/>
      <w:lvlJc w:val="left"/>
      <w:pPr>
        <w:tabs>
          <w:tab w:val="num" w:pos="2172"/>
        </w:tabs>
        <w:ind w:left="2172" w:hanging="360"/>
      </w:pPr>
      <w:rPr>
        <w:rFonts w:ascii="Symbol" w:hAnsi="Symbol" w:hint="default"/>
      </w:rPr>
    </w:lvl>
    <w:lvl w:ilvl="4" w:tplc="0C0A0003">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3" w15:restartNumberingAfterBreak="0">
    <w:nsid w:val="12BA101D"/>
    <w:multiLevelType w:val="hybridMultilevel"/>
    <w:tmpl w:val="CE120C7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4" w15:restartNumberingAfterBreak="0">
    <w:nsid w:val="13C22D64"/>
    <w:multiLevelType w:val="hybridMultilevel"/>
    <w:tmpl w:val="43FA40F6"/>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5" w15:restartNumberingAfterBreak="0">
    <w:nsid w:val="16A57BE3"/>
    <w:multiLevelType w:val="multilevel"/>
    <w:tmpl w:val="0C0A0021"/>
    <w:lvl w:ilvl="0">
      <w:start w:val="1"/>
      <w:numFmt w:val="bullet"/>
      <w:lvlText w:val=""/>
      <w:lvlJc w:val="left"/>
      <w:pPr>
        <w:ind w:left="1433" w:hanging="360"/>
      </w:pPr>
      <w:rPr>
        <w:rFonts w:ascii="Wingdings" w:hAnsi="Wingdings" w:hint="default"/>
      </w:rPr>
    </w:lvl>
    <w:lvl w:ilvl="1">
      <w:start w:val="1"/>
      <w:numFmt w:val="bullet"/>
      <w:lvlText w:val=""/>
      <w:lvlJc w:val="left"/>
      <w:pPr>
        <w:ind w:left="1793" w:hanging="360"/>
      </w:pPr>
      <w:rPr>
        <w:rFonts w:ascii="Wingdings" w:hAnsi="Wingdings" w:hint="default"/>
      </w:rPr>
    </w:lvl>
    <w:lvl w:ilvl="2">
      <w:start w:val="1"/>
      <w:numFmt w:val="bullet"/>
      <w:lvlText w:val=""/>
      <w:lvlJc w:val="left"/>
      <w:pPr>
        <w:ind w:left="2153" w:hanging="360"/>
      </w:pPr>
      <w:rPr>
        <w:rFonts w:ascii="Wingdings" w:hAnsi="Wingdings" w:hint="default"/>
      </w:rPr>
    </w:lvl>
    <w:lvl w:ilvl="3">
      <w:start w:val="1"/>
      <w:numFmt w:val="bullet"/>
      <w:lvlText w:val=""/>
      <w:lvlJc w:val="left"/>
      <w:pPr>
        <w:ind w:left="2513" w:hanging="360"/>
      </w:pPr>
      <w:rPr>
        <w:rFonts w:ascii="Symbol" w:hAnsi="Symbol" w:hint="default"/>
      </w:rPr>
    </w:lvl>
    <w:lvl w:ilvl="4">
      <w:start w:val="1"/>
      <w:numFmt w:val="bullet"/>
      <w:lvlText w:val=""/>
      <w:lvlJc w:val="left"/>
      <w:pPr>
        <w:ind w:left="2873" w:hanging="360"/>
      </w:pPr>
      <w:rPr>
        <w:rFonts w:ascii="Symbol" w:hAnsi="Symbol" w:hint="default"/>
      </w:rPr>
    </w:lvl>
    <w:lvl w:ilvl="5">
      <w:start w:val="1"/>
      <w:numFmt w:val="bullet"/>
      <w:lvlText w:val=""/>
      <w:lvlJc w:val="left"/>
      <w:pPr>
        <w:ind w:left="3233" w:hanging="360"/>
      </w:pPr>
      <w:rPr>
        <w:rFonts w:ascii="Wingdings" w:hAnsi="Wingdings" w:hint="default"/>
      </w:rPr>
    </w:lvl>
    <w:lvl w:ilvl="6">
      <w:start w:val="1"/>
      <w:numFmt w:val="bullet"/>
      <w:lvlText w:val=""/>
      <w:lvlJc w:val="left"/>
      <w:pPr>
        <w:ind w:left="3593" w:hanging="360"/>
      </w:pPr>
      <w:rPr>
        <w:rFonts w:ascii="Wingdings" w:hAnsi="Wingdings" w:hint="default"/>
      </w:rPr>
    </w:lvl>
    <w:lvl w:ilvl="7">
      <w:start w:val="1"/>
      <w:numFmt w:val="bullet"/>
      <w:lvlText w:val=""/>
      <w:lvlJc w:val="left"/>
      <w:pPr>
        <w:ind w:left="3953" w:hanging="360"/>
      </w:pPr>
      <w:rPr>
        <w:rFonts w:ascii="Symbol" w:hAnsi="Symbol" w:hint="default"/>
      </w:rPr>
    </w:lvl>
    <w:lvl w:ilvl="8">
      <w:start w:val="1"/>
      <w:numFmt w:val="bullet"/>
      <w:lvlText w:val=""/>
      <w:lvlJc w:val="left"/>
      <w:pPr>
        <w:ind w:left="4313" w:hanging="360"/>
      </w:pPr>
      <w:rPr>
        <w:rFonts w:ascii="Symbol" w:hAnsi="Symbol" w:hint="default"/>
      </w:rPr>
    </w:lvl>
  </w:abstractNum>
  <w:abstractNum w:abstractNumId="6" w15:restartNumberingAfterBreak="0">
    <w:nsid w:val="185C2612"/>
    <w:multiLevelType w:val="hybridMultilevel"/>
    <w:tmpl w:val="F008E79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F9135C1"/>
    <w:multiLevelType w:val="hybridMultilevel"/>
    <w:tmpl w:val="DBE0B00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47B3FE1"/>
    <w:multiLevelType w:val="hybridMultilevel"/>
    <w:tmpl w:val="DA3CDE9A"/>
    <w:lvl w:ilvl="0" w:tplc="5B70431A">
      <w:start w:val="100"/>
      <w:numFmt w:val="lowerRoman"/>
      <w:lvlText w:val="%1)"/>
      <w:lvlJc w:val="left"/>
      <w:pPr>
        <w:ind w:left="194"/>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1" w:tplc="B63823BA">
      <w:start w:val="1"/>
      <w:numFmt w:val="lowerLetter"/>
      <w:lvlText w:val="%2"/>
      <w:lvlJc w:val="left"/>
      <w:pPr>
        <w:ind w:left="1189"/>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2" w:tplc="06728882">
      <w:start w:val="1"/>
      <w:numFmt w:val="lowerRoman"/>
      <w:lvlText w:val="%3"/>
      <w:lvlJc w:val="left"/>
      <w:pPr>
        <w:ind w:left="1909"/>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3" w:tplc="85E4FD8A">
      <w:start w:val="1"/>
      <w:numFmt w:val="decimal"/>
      <w:lvlText w:val="%4"/>
      <w:lvlJc w:val="left"/>
      <w:pPr>
        <w:ind w:left="2629"/>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4" w:tplc="28FA6DCC">
      <w:start w:val="1"/>
      <w:numFmt w:val="lowerLetter"/>
      <w:lvlText w:val="%5"/>
      <w:lvlJc w:val="left"/>
      <w:pPr>
        <w:ind w:left="3349"/>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5" w:tplc="8552FB6E">
      <w:start w:val="1"/>
      <w:numFmt w:val="lowerRoman"/>
      <w:lvlText w:val="%6"/>
      <w:lvlJc w:val="left"/>
      <w:pPr>
        <w:ind w:left="4069"/>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6" w:tplc="65D078DA">
      <w:start w:val="1"/>
      <w:numFmt w:val="decimal"/>
      <w:lvlText w:val="%7"/>
      <w:lvlJc w:val="left"/>
      <w:pPr>
        <w:ind w:left="4789"/>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7" w:tplc="A588DCD0">
      <w:start w:val="1"/>
      <w:numFmt w:val="lowerLetter"/>
      <w:lvlText w:val="%8"/>
      <w:lvlJc w:val="left"/>
      <w:pPr>
        <w:ind w:left="5509"/>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8" w:tplc="AE00DDA6">
      <w:start w:val="1"/>
      <w:numFmt w:val="lowerRoman"/>
      <w:lvlText w:val="%9"/>
      <w:lvlJc w:val="left"/>
      <w:pPr>
        <w:ind w:left="6229"/>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abstractNum>
  <w:abstractNum w:abstractNumId="9" w15:restartNumberingAfterBreak="0">
    <w:nsid w:val="266D4DA4"/>
    <w:multiLevelType w:val="hybridMultilevel"/>
    <w:tmpl w:val="B20C17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75C3425"/>
    <w:multiLevelType w:val="multilevel"/>
    <w:tmpl w:val="030AEAA0"/>
    <w:lvl w:ilvl="0">
      <w:start w:val="1"/>
      <w:numFmt w:val="lowerLetter"/>
      <w:lvlText w:val="%1)"/>
      <w:lvlJc w:val="left"/>
      <w:pPr>
        <w:ind w:left="206"/>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1">
      <w:start w:val="1"/>
      <w:numFmt w:val="decimal"/>
      <w:lvlText w:val="%1.%2."/>
      <w:lvlJc w:val="left"/>
      <w:pPr>
        <w:ind w:left="6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7AD515C"/>
    <w:multiLevelType w:val="multilevel"/>
    <w:tmpl w:val="EA428942"/>
    <w:lvl w:ilvl="0">
      <w:start w:val="1"/>
      <w:numFmt w:val="lowerLetter"/>
      <w:lvlText w:val="%1)"/>
      <w:lvlJc w:val="left"/>
      <w:pPr>
        <w:ind w:left="206"/>
      </w:pPr>
      <w:rPr>
        <w:rFonts w:ascii="Calibri" w:eastAsia="Calibri" w:hAnsi="Calibri" w:cs="Calibri"/>
        <w:b w:val="0"/>
        <w:i w:val="0"/>
        <w:strike w:val="0"/>
        <w:dstrike w:val="0"/>
        <w:color w:val="28348A"/>
        <w:sz w:val="20"/>
        <w:szCs w:val="20"/>
        <w:u w:val="single" w:color="000000"/>
        <w:bdr w:val="none" w:sz="0" w:space="0" w:color="auto"/>
        <w:shd w:val="clear" w:color="auto" w:fill="auto"/>
        <w:vertAlign w:val="baseline"/>
      </w:rPr>
    </w:lvl>
    <w:lvl w:ilvl="1">
      <w:start w:val="1"/>
      <w:numFmt w:val="decimal"/>
      <w:lvlText w:val="%1.%2."/>
      <w:lvlJc w:val="left"/>
      <w:pPr>
        <w:ind w:left="693"/>
      </w:pPr>
      <w:rPr>
        <w:rFonts w:ascii="Calibri" w:eastAsia="Calibri" w:hAnsi="Calibri" w:cs="Calibri"/>
        <w:b w:val="0"/>
        <w:i w:val="0"/>
        <w:strike w:val="0"/>
        <w:dstrike w:val="0"/>
        <w:color w:val="28348A"/>
        <w:sz w:val="20"/>
        <w:szCs w:val="20"/>
        <w:u w:val="none" w:color="000000"/>
        <w:bdr w:val="none" w:sz="0" w:space="0" w:color="auto"/>
        <w:shd w:val="clear" w:color="auto" w:fill="auto"/>
        <w:vertAlign w:val="baseline"/>
      </w:rPr>
    </w:lvl>
    <w:lvl w:ilvl="2">
      <w:start w:val="1"/>
      <w:numFmt w:val="lowerRoman"/>
      <w:lvlText w:val="%3"/>
      <w:lvlJc w:val="left"/>
      <w:pPr>
        <w:ind w:left="1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9AA1A34"/>
    <w:multiLevelType w:val="hybridMultilevel"/>
    <w:tmpl w:val="DA6A8C16"/>
    <w:lvl w:ilvl="0" w:tplc="4156FC98">
      <w:start w:val="1"/>
      <w:numFmt w:val="decimal"/>
      <w:lvlText w:val="%1."/>
      <w:lvlJc w:val="left"/>
      <w:pPr>
        <w:ind w:left="710" w:hanging="360"/>
      </w:pPr>
      <w:rPr>
        <w:rFonts w:hint="default"/>
      </w:rPr>
    </w:lvl>
    <w:lvl w:ilvl="1" w:tplc="0C0A0019">
      <w:start w:val="1"/>
      <w:numFmt w:val="lowerLetter"/>
      <w:lvlText w:val="%2."/>
      <w:lvlJc w:val="left"/>
      <w:pPr>
        <w:ind w:left="1430" w:hanging="360"/>
      </w:pPr>
    </w:lvl>
    <w:lvl w:ilvl="2" w:tplc="0C0A001B" w:tentative="1">
      <w:start w:val="1"/>
      <w:numFmt w:val="lowerRoman"/>
      <w:lvlText w:val="%3."/>
      <w:lvlJc w:val="right"/>
      <w:pPr>
        <w:ind w:left="2150" w:hanging="180"/>
      </w:pPr>
    </w:lvl>
    <w:lvl w:ilvl="3" w:tplc="0C0A000F" w:tentative="1">
      <w:start w:val="1"/>
      <w:numFmt w:val="decimal"/>
      <w:lvlText w:val="%4."/>
      <w:lvlJc w:val="left"/>
      <w:pPr>
        <w:ind w:left="2870" w:hanging="360"/>
      </w:pPr>
    </w:lvl>
    <w:lvl w:ilvl="4" w:tplc="0C0A0019" w:tentative="1">
      <w:start w:val="1"/>
      <w:numFmt w:val="lowerLetter"/>
      <w:lvlText w:val="%5."/>
      <w:lvlJc w:val="left"/>
      <w:pPr>
        <w:ind w:left="3590" w:hanging="360"/>
      </w:pPr>
    </w:lvl>
    <w:lvl w:ilvl="5" w:tplc="0C0A001B" w:tentative="1">
      <w:start w:val="1"/>
      <w:numFmt w:val="lowerRoman"/>
      <w:lvlText w:val="%6."/>
      <w:lvlJc w:val="right"/>
      <w:pPr>
        <w:ind w:left="4310" w:hanging="180"/>
      </w:pPr>
    </w:lvl>
    <w:lvl w:ilvl="6" w:tplc="0C0A000F" w:tentative="1">
      <w:start w:val="1"/>
      <w:numFmt w:val="decimal"/>
      <w:lvlText w:val="%7."/>
      <w:lvlJc w:val="left"/>
      <w:pPr>
        <w:ind w:left="5030" w:hanging="360"/>
      </w:pPr>
    </w:lvl>
    <w:lvl w:ilvl="7" w:tplc="0C0A0019" w:tentative="1">
      <w:start w:val="1"/>
      <w:numFmt w:val="lowerLetter"/>
      <w:lvlText w:val="%8."/>
      <w:lvlJc w:val="left"/>
      <w:pPr>
        <w:ind w:left="5750" w:hanging="360"/>
      </w:pPr>
    </w:lvl>
    <w:lvl w:ilvl="8" w:tplc="0C0A001B" w:tentative="1">
      <w:start w:val="1"/>
      <w:numFmt w:val="lowerRoman"/>
      <w:lvlText w:val="%9."/>
      <w:lvlJc w:val="right"/>
      <w:pPr>
        <w:ind w:left="6470" w:hanging="180"/>
      </w:pPr>
    </w:lvl>
  </w:abstractNum>
  <w:abstractNum w:abstractNumId="13" w15:restartNumberingAfterBreak="0">
    <w:nsid w:val="2A98567B"/>
    <w:multiLevelType w:val="hybridMultilevel"/>
    <w:tmpl w:val="6A98D3C6"/>
    <w:lvl w:ilvl="0" w:tplc="E5A205D2">
      <w:start w:val="4"/>
      <w:numFmt w:val="lowerLetter"/>
      <w:lvlText w:val="%1)"/>
      <w:lvlJc w:val="left"/>
      <w:pPr>
        <w:ind w:left="216"/>
      </w:pPr>
      <w:rPr>
        <w:rFonts w:ascii="Calibri" w:eastAsia="Calibri" w:hAnsi="Calibri" w:cs="Calibri"/>
        <w:b w:val="0"/>
        <w:i w:val="0"/>
        <w:strike w:val="0"/>
        <w:dstrike w:val="0"/>
        <w:color w:val="28348A"/>
        <w:sz w:val="20"/>
        <w:szCs w:val="20"/>
        <w:u w:val="single" w:color="000000"/>
        <w:bdr w:val="none" w:sz="0" w:space="0" w:color="auto"/>
        <w:shd w:val="clear" w:color="auto" w:fill="auto"/>
        <w:vertAlign w:val="baseline"/>
      </w:rPr>
    </w:lvl>
    <w:lvl w:ilvl="1" w:tplc="FD4E4FE4">
      <w:start w:val="1"/>
      <w:numFmt w:val="lowerLetter"/>
      <w:lvlText w:val="%2"/>
      <w:lvlJc w:val="left"/>
      <w:pPr>
        <w:ind w:left="1189"/>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2" w:tplc="6C3EF142">
      <w:start w:val="1"/>
      <w:numFmt w:val="lowerRoman"/>
      <w:lvlText w:val="%3"/>
      <w:lvlJc w:val="left"/>
      <w:pPr>
        <w:ind w:left="1909"/>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3" w:tplc="2F7402AA">
      <w:start w:val="1"/>
      <w:numFmt w:val="decimal"/>
      <w:lvlText w:val="%4"/>
      <w:lvlJc w:val="left"/>
      <w:pPr>
        <w:ind w:left="2629"/>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4" w:tplc="8A404EFC">
      <w:start w:val="1"/>
      <w:numFmt w:val="lowerLetter"/>
      <w:lvlText w:val="%5"/>
      <w:lvlJc w:val="left"/>
      <w:pPr>
        <w:ind w:left="3349"/>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5" w:tplc="6B424F9A">
      <w:start w:val="1"/>
      <w:numFmt w:val="lowerRoman"/>
      <w:lvlText w:val="%6"/>
      <w:lvlJc w:val="left"/>
      <w:pPr>
        <w:ind w:left="4069"/>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6" w:tplc="2354A854">
      <w:start w:val="1"/>
      <w:numFmt w:val="decimal"/>
      <w:lvlText w:val="%7"/>
      <w:lvlJc w:val="left"/>
      <w:pPr>
        <w:ind w:left="4789"/>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7" w:tplc="073E5070">
      <w:start w:val="1"/>
      <w:numFmt w:val="lowerLetter"/>
      <w:lvlText w:val="%8"/>
      <w:lvlJc w:val="left"/>
      <w:pPr>
        <w:ind w:left="5509"/>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8" w:tplc="3DFC5166">
      <w:start w:val="1"/>
      <w:numFmt w:val="lowerRoman"/>
      <w:lvlText w:val="%9"/>
      <w:lvlJc w:val="left"/>
      <w:pPr>
        <w:ind w:left="6229"/>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abstractNum>
  <w:abstractNum w:abstractNumId="14" w15:restartNumberingAfterBreak="0">
    <w:nsid w:val="2E331100"/>
    <w:multiLevelType w:val="hybridMultilevel"/>
    <w:tmpl w:val="BA34F6FE"/>
    <w:lvl w:ilvl="0" w:tplc="02501DDA">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D051F8">
      <w:start w:val="1"/>
      <w:numFmt w:val="bullet"/>
      <w:lvlText w:val="-"/>
      <w:lvlJc w:val="left"/>
      <w:pPr>
        <w:ind w:left="10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652941A">
      <w:start w:val="1"/>
      <w:numFmt w:val="bullet"/>
      <w:lvlText w:val="▪"/>
      <w:lvlJc w:val="left"/>
      <w:pPr>
        <w:ind w:left="14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FBC6652">
      <w:start w:val="1"/>
      <w:numFmt w:val="bullet"/>
      <w:lvlText w:val="•"/>
      <w:lvlJc w:val="left"/>
      <w:pPr>
        <w:ind w:left="21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7888BDA">
      <w:start w:val="1"/>
      <w:numFmt w:val="bullet"/>
      <w:lvlText w:val="o"/>
      <w:lvlJc w:val="left"/>
      <w:pPr>
        <w:ind w:left="28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C966644">
      <w:start w:val="1"/>
      <w:numFmt w:val="bullet"/>
      <w:lvlText w:val="▪"/>
      <w:lvlJc w:val="left"/>
      <w:pPr>
        <w:ind w:left="36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8D0D38A">
      <w:start w:val="1"/>
      <w:numFmt w:val="bullet"/>
      <w:lvlText w:val="•"/>
      <w:lvlJc w:val="left"/>
      <w:pPr>
        <w:ind w:left="43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A386800">
      <w:start w:val="1"/>
      <w:numFmt w:val="bullet"/>
      <w:lvlText w:val="o"/>
      <w:lvlJc w:val="left"/>
      <w:pPr>
        <w:ind w:left="50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F1A93FC">
      <w:start w:val="1"/>
      <w:numFmt w:val="bullet"/>
      <w:lvlText w:val="▪"/>
      <w:lvlJc w:val="left"/>
      <w:pPr>
        <w:ind w:left="57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04922FF"/>
    <w:multiLevelType w:val="multilevel"/>
    <w:tmpl w:val="469AE2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BC3582"/>
    <w:multiLevelType w:val="multilevel"/>
    <w:tmpl w:val="ACB069E8"/>
    <w:lvl w:ilvl="0">
      <w:start w:val="1"/>
      <w:numFmt w:val="lowerRoman"/>
      <w:lvlText w:val="%1)"/>
      <w:lvlJc w:val="left"/>
      <w:pPr>
        <w:ind w:left="194" w:firstLine="0"/>
      </w:pPr>
      <w:rPr>
        <w:rFonts w:ascii="Calibri" w:eastAsia="Calibri" w:hAnsi="Calibri" w:cs="Calibri" w:hint="default"/>
        <w:b w:val="0"/>
        <w:i w:val="0"/>
        <w:strike w:val="0"/>
        <w:dstrike w:val="0"/>
        <w:color w:val="000000"/>
        <w:sz w:val="20"/>
        <w:szCs w:val="20"/>
        <w:u w:val="single" w:color="000000"/>
        <w:bdr w:val="none" w:sz="0" w:space="0" w:color="auto"/>
        <w:shd w:val="clear" w:color="auto" w:fill="auto"/>
        <w:vertAlign w:val="baseline"/>
      </w:rPr>
    </w:lvl>
    <w:lvl w:ilvl="1">
      <w:start w:val="1"/>
      <w:numFmt w:val="decimal"/>
      <w:lvlText w:val="%1.%2."/>
      <w:lvlJc w:val="left"/>
      <w:pPr>
        <w:ind w:left="571"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6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8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0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2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4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6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8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AF22632"/>
    <w:multiLevelType w:val="multilevel"/>
    <w:tmpl w:val="A22A8CAA"/>
    <w:lvl w:ilvl="0">
      <w:start w:val="1"/>
      <w:numFmt w:val="lowerLetter"/>
      <w:lvlText w:val="%1)"/>
      <w:lvlJc w:val="left"/>
      <w:pPr>
        <w:ind w:left="206"/>
      </w:pPr>
      <w:rPr>
        <w:rFonts w:ascii="Calibri" w:eastAsia="Calibri" w:hAnsi="Calibri" w:cs="Calibri"/>
        <w:b w:val="0"/>
        <w:i w:val="0"/>
        <w:strike w:val="0"/>
        <w:dstrike w:val="0"/>
        <w:color w:val="28348A"/>
        <w:sz w:val="20"/>
        <w:szCs w:val="20"/>
        <w:u w:val="single" w:color="000000"/>
        <w:bdr w:val="none" w:sz="0" w:space="0" w:color="auto"/>
        <w:shd w:val="clear" w:color="auto" w:fill="auto"/>
        <w:vertAlign w:val="baseline"/>
      </w:rPr>
    </w:lvl>
    <w:lvl w:ilvl="1">
      <w:start w:val="1"/>
      <w:numFmt w:val="decimal"/>
      <w:lvlText w:val="%1.%2."/>
      <w:lvlJc w:val="left"/>
      <w:pPr>
        <w:ind w:left="693"/>
      </w:pPr>
      <w:rPr>
        <w:rFonts w:ascii="Calibri" w:eastAsia="Calibri" w:hAnsi="Calibri" w:cs="Calibri"/>
        <w:b w:val="0"/>
        <w:i w:val="0"/>
        <w:strike w:val="0"/>
        <w:dstrike w:val="0"/>
        <w:color w:val="28348A"/>
        <w:sz w:val="20"/>
        <w:szCs w:val="20"/>
        <w:u w:val="none" w:color="000000"/>
        <w:bdr w:val="none" w:sz="0" w:space="0" w:color="auto"/>
        <w:shd w:val="clear" w:color="auto" w:fill="auto"/>
        <w:vertAlign w:val="baseline"/>
      </w:rPr>
    </w:lvl>
    <w:lvl w:ilvl="2">
      <w:start w:val="1"/>
      <w:numFmt w:val="lowerRoman"/>
      <w:lvlText w:val="%3"/>
      <w:lvlJc w:val="left"/>
      <w:pPr>
        <w:ind w:left="1760"/>
      </w:pPr>
      <w:rPr>
        <w:rFonts w:ascii="Calibri" w:eastAsia="Calibri" w:hAnsi="Calibri" w:cs="Calibri"/>
        <w:b w:val="0"/>
        <w:i w:val="0"/>
        <w:strike w:val="0"/>
        <w:dstrike w:val="0"/>
        <w:color w:val="28348A"/>
        <w:sz w:val="20"/>
        <w:szCs w:val="20"/>
        <w:u w:val="none" w:color="000000"/>
        <w:bdr w:val="none" w:sz="0" w:space="0" w:color="auto"/>
        <w:shd w:val="clear" w:color="auto" w:fill="auto"/>
        <w:vertAlign w:val="baseline"/>
      </w:rPr>
    </w:lvl>
    <w:lvl w:ilvl="3">
      <w:start w:val="1"/>
      <w:numFmt w:val="decimal"/>
      <w:lvlText w:val="%4"/>
      <w:lvlJc w:val="left"/>
      <w:pPr>
        <w:ind w:left="2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CE73606"/>
    <w:multiLevelType w:val="hybridMultilevel"/>
    <w:tmpl w:val="77D80A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D5401B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B6231E"/>
    <w:multiLevelType w:val="hybridMultilevel"/>
    <w:tmpl w:val="E00E3A94"/>
    <w:lvl w:ilvl="0" w:tplc="9AD8C46C">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245166E"/>
    <w:multiLevelType w:val="multilevel"/>
    <w:tmpl w:val="E48C8F28"/>
    <w:lvl w:ilvl="0">
      <w:start w:val="100"/>
      <w:numFmt w:val="lowerRoman"/>
      <w:lvlText w:val="%1)"/>
      <w:lvlJc w:val="left"/>
      <w:pPr>
        <w:ind w:left="194"/>
      </w:pPr>
      <w:rPr>
        <w:rFonts w:ascii="Calibri" w:eastAsia="Calibri" w:hAnsi="Calibri" w:cs="Calibri"/>
        <w:b w:val="0"/>
        <w:i w:val="0"/>
        <w:strike w:val="0"/>
        <w:dstrike w:val="0"/>
        <w:color w:val="28348A"/>
        <w:sz w:val="20"/>
        <w:szCs w:val="20"/>
        <w:u w:val="single" w:color="000000"/>
        <w:bdr w:val="none" w:sz="0" w:space="0" w:color="auto"/>
        <w:shd w:val="clear" w:color="auto" w:fill="auto"/>
        <w:vertAlign w:val="baseline"/>
      </w:rPr>
    </w:lvl>
    <w:lvl w:ilvl="1">
      <w:start w:val="1"/>
      <w:numFmt w:val="decimal"/>
      <w:lvlText w:val="%1.%2."/>
      <w:lvlJc w:val="left"/>
      <w:pPr>
        <w:ind w:left="567"/>
      </w:pPr>
      <w:rPr>
        <w:rFonts w:ascii="Calibri" w:eastAsia="Calibri" w:hAnsi="Calibri" w:cs="Calibri"/>
        <w:b w:val="0"/>
        <w:i w:val="0"/>
        <w:strike w:val="0"/>
        <w:dstrike w:val="0"/>
        <w:color w:val="28348A"/>
        <w:sz w:val="20"/>
        <w:szCs w:val="20"/>
        <w:u w:val="none" w:color="000000"/>
        <w:bdr w:val="none" w:sz="0" w:space="0" w:color="auto"/>
        <w:shd w:val="clear" w:color="auto" w:fill="auto"/>
        <w:vertAlign w:val="baseline"/>
      </w:rPr>
    </w:lvl>
    <w:lvl w:ilvl="2">
      <w:start w:val="1"/>
      <w:numFmt w:val="lowerRoman"/>
      <w:lvlText w:val="%3"/>
      <w:lvlJc w:val="left"/>
      <w:pPr>
        <w:ind w:left="993"/>
      </w:pPr>
      <w:rPr>
        <w:rFonts w:ascii="Calibri" w:eastAsia="Calibri" w:hAnsi="Calibri" w:cs="Calibri"/>
        <w:b w:val="0"/>
        <w:i w:val="0"/>
        <w:strike w:val="0"/>
        <w:dstrike w:val="0"/>
        <w:color w:val="28348A"/>
        <w:sz w:val="20"/>
        <w:szCs w:val="20"/>
        <w:u w:val="none" w:color="000000"/>
        <w:bdr w:val="none" w:sz="0" w:space="0" w:color="auto"/>
        <w:shd w:val="clear" w:color="auto" w:fill="auto"/>
        <w:vertAlign w:val="baseline"/>
      </w:rPr>
    </w:lvl>
    <w:lvl w:ilvl="3">
      <w:start w:val="1"/>
      <w:numFmt w:val="decimal"/>
      <w:lvlText w:val="%4"/>
      <w:lvlJc w:val="left"/>
      <w:pPr>
        <w:ind w:left="2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29A4C22"/>
    <w:multiLevelType w:val="multilevel"/>
    <w:tmpl w:val="F8821624"/>
    <w:lvl w:ilvl="0">
      <w:start w:val="1"/>
      <w:numFmt w:val="lowerLetter"/>
      <w:lvlText w:val="%1)"/>
      <w:lvlJc w:val="left"/>
      <w:pPr>
        <w:ind w:left="206"/>
      </w:pPr>
      <w:rPr>
        <w:rFonts w:ascii="Calibri" w:eastAsia="Calibri" w:hAnsi="Calibri" w:cs="Calibri"/>
        <w:b w:val="0"/>
        <w:i w:val="0"/>
        <w:strike w:val="0"/>
        <w:dstrike w:val="0"/>
        <w:color w:val="28348A"/>
        <w:sz w:val="20"/>
        <w:szCs w:val="20"/>
        <w:u w:val="single" w:color="000000"/>
        <w:bdr w:val="none" w:sz="0" w:space="0" w:color="auto"/>
        <w:shd w:val="clear" w:color="auto" w:fill="auto"/>
        <w:vertAlign w:val="baseline"/>
      </w:rPr>
    </w:lvl>
    <w:lvl w:ilvl="1">
      <w:start w:val="1"/>
      <w:numFmt w:val="decimal"/>
      <w:lvlText w:val="%1.%2."/>
      <w:lvlJc w:val="left"/>
      <w:pPr>
        <w:ind w:left="693"/>
      </w:pPr>
      <w:rPr>
        <w:rFonts w:ascii="Calibri" w:eastAsia="Calibri" w:hAnsi="Calibri" w:cs="Calibri"/>
        <w:b w:val="0"/>
        <w:i w:val="0"/>
        <w:strike w:val="0"/>
        <w:dstrike w:val="0"/>
        <w:color w:val="28348A"/>
        <w:sz w:val="20"/>
        <w:szCs w:val="20"/>
        <w:u w:val="none" w:color="000000"/>
        <w:bdr w:val="none" w:sz="0" w:space="0" w:color="auto"/>
        <w:shd w:val="clear" w:color="auto" w:fill="auto"/>
        <w:vertAlign w:val="baseline"/>
      </w:rPr>
    </w:lvl>
    <w:lvl w:ilvl="2">
      <w:start w:val="1"/>
      <w:numFmt w:val="lowerRoman"/>
      <w:lvlText w:val="%3"/>
      <w:lvlJc w:val="left"/>
      <w:pPr>
        <w:ind w:left="1760"/>
      </w:pPr>
      <w:rPr>
        <w:rFonts w:ascii="Calibri" w:eastAsia="Calibri" w:hAnsi="Calibri" w:cs="Calibri"/>
        <w:b w:val="0"/>
        <w:i w:val="0"/>
        <w:strike w:val="0"/>
        <w:dstrike w:val="0"/>
        <w:color w:val="28348A"/>
        <w:sz w:val="20"/>
        <w:szCs w:val="20"/>
        <w:u w:val="none" w:color="000000"/>
        <w:bdr w:val="none" w:sz="0" w:space="0" w:color="auto"/>
        <w:shd w:val="clear" w:color="auto" w:fill="auto"/>
        <w:vertAlign w:val="baseline"/>
      </w:rPr>
    </w:lvl>
    <w:lvl w:ilvl="3">
      <w:start w:val="1"/>
      <w:numFmt w:val="decimal"/>
      <w:lvlText w:val="%4"/>
      <w:lvlJc w:val="left"/>
      <w:pPr>
        <w:ind w:left="2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750079E"/>
    <w:multiLevelType w:val="hybridMultilevel"/>
    <w:tmpl w:val="CD5A9778"/>
    <w:lvl w:ilvl="0" w:tplc="229891E0">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A776A65"/>
    <w:multiLevelType w:val="hybridMultilevel"/>
    <w:tmpl w:val="08FACAAE"/>
    <w:lvl w:ilvl="0" w:tplc="F7041768">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A4B39E">
      <w:start w:val="1"/>
      <w:numFmt w:val="bullet"/>
      <w:lvlText w:val="o"/>
      <w:lvlJc w:val="left"/>
      <w:pPr>
        <w:ind w:left="1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CA2390">
      <w:start w:val="1"/>
      <w:numFmt w:val="bullet"/>
      <w:lvlText w:val="▪"/>
      <w:lvlJc w:val="left"/>
      <w:pPr>
        <w:ind w:left="1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87A4D56">
      <w:start w:val="1"/>
      <w:numFmt w:val="bullet"/>
      <w:lvlText w:val="•"/>
      <w:lvlJc w:val="left"/>
      <w:pPr>
        <w:ind w:left="2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3EFCE2">
      <w:start w:val="1"/>
      <w:numFmt w:val="bullet"/>
      <w:lvlText w:val="o"/>
      <w:lvlJc w:val="left"/>
      <w:pPr>
        <w:ind w:left="3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1404B4">
      <w:start w:val="1"/>
      <w:numFmt w:val="bullet"/>
      <w:lvlText w:val="▪"/>
      <w:lvlJc w:val="left"/>
      <w:pPr>
        <w:ind w:left="3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8A7772">
      <w:start w:val="1"/>
      <w:numFmt w:val="bullet"/>
      <w:lvlText w:val="•"/>
      <w:lvlJc w:val="left"/>
      <w:pPr>
        <w:ind w:left="4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D259A0">
      <w:start w:val="1"/>
      <w:numFmt w:val="bullet"/>
      <w:lvlText w:val="o"/>
      <w:lvlJc w:val="left"/>
      <w:pPr>
        <w:ind w:left="5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768912">
      <w:start w:val="1"/>
      <w:numFmt w:val="bullet"/>
      <w:lvlText w:val="▪"/>
      <w:lvlJc w:val="left"/>
      <w:pPr>
        <w:ind w:left="6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D445E08"/>
    <w:multiLevelType w:val="hybridMultilevel"/>
    <w:tmpl w:val="3D10EDB2"/>
    <w:lvl w:ilvl="0" w:tplc="A1CC8EA4">
      <w:numFmt w:val="bullet"/>
      <w:lvlText w:val="-"/>
      <w:lvlJc w:val="left"/>
      <w:pPr>
        <w:ind w:left="720" w:hanging="360"/>
      </w:pPr>
      <w:rPr>
        <w:rFonts w:ascii="Calibri" w:eastAsia="Times New Roman" w:hAnsi="Calibri" w:cs="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EB95C56"/>
    <w:multiLevelType w:val="hybridMultilevel"/>
    <w:tmpl w:val="14CAFB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F244D6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0700FBE"/>
    <w:multiLevelType w:val="hybridMultilevel"/>
    <w:tmpl w:val="1E7241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3BB7EB5"/>
    <w:multiLevelType w:val="hybridMultilevel"/>
    <w:tmpl w:val="645A6A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4934659"/>
    <w:multiLevelType w:val="hybridMultilevel"/>
    <w:tmpl w:val="339E9890"/>
    <w:lvl w:ilvl="0" w:tplc="38322D9C">
      <w:start w:val="1"/>
      <w:numFmt w:val="bullet"/>
      <w:lvlText w:val=""/>
      <w:lvlJc w:val="left"/>
      <w:pPr>
        <w:ind w:left="643" w:hanging="360"/>
      </w:pPr>
      <w:rPr>
        <w:rFonts w:ascii="Symbol" w:hAnsi="Symbol" w:hint="default"/>
        <w:color w:val="00206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A2E4B6E2">
      <w:numFmt w:val="bullet"/>
      <w:lvlText w:val="•"/>
      <w:lvlJc w:val="left"/>
      <w:pPr>
        <w:ind w:left="2880" w:hanging="360"/>
      </w:pPr>
      <w:rPr>
        <w:rFonts w:ascii="Calibri" w:eastAsia="Times New Roman" w:hAnsi="Calibri" w:cs="Calibri"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A5131AF"/>
    <w:multiLevelType w:val="hybridMultilevel"/>
    <w:tmpl w:val="1018EE80"/>
    <w:lvl w:ilvl="0" w:tplc="0902E86C">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AE601BD"/>
    <w:multiLevelType w:val="hybridMultilevel"/>
    <w:tmpl w:val="BEAC7AC2"/>
    <w:lvl w:ilvl="0" w:tplc="3AE6DA7E">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DD8765F"/>
    <w:multiLevelType w:val="multilevel"/>
    <w:tmpl w:val="01E06A1A"/>
    <w:lvl w:ilvl="0">
      <w:start w:val="1"/>
      <w:numFmt w:val="lowerLetter"/>
      <w:lvlText w:val="%1)"/>
      <w:lvlJc w:val="left"/>
      <w:pPr>
        <w:ind w:left="708"/>
      </w:pPr>
      <w:rPr>
        <w:rFonts w:ascii="Calibri" w:eastAsia="Calibri" w:hAnsi="Calibri" w:cs="Calibri"/>
        <w:b w:val="0"/>
        <w:i w:val="0"/>
        <w:strike w:val="0"/>
        <w:dstrike w:val="0"/>
        <w:color w:val="002060"/>
        <w:sz w:val="20"/>
        <w:szCs w:val="20"/>
        <w:u w:val="single" w:color="000000"/>
        <w:bdr w:val="none" w:sz="0" w:space="0" w:color="auto"/>
        <w:shd w:val="clear" w:color="auto" w:fill="auto"/>
        <w:vertAlign w:val="baseline"/>
      </w:rPr>
    </w:lvl>
    <w:lvl w:ilvl="1">
      <w:start w:val="1"/>
      <w:numFmt w:val="decimal"/>
      <w:lvlText w:val="%1.%2."/>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9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7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4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1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8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5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F55142C"/>
    <w:multiLevelType w:val="hybridMultilevel"/>
    <w:tmpl w:val="3798263C"/>
    <w:lvl w:ilvl="0" w:tplc="02501DDA">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264679F"/>
    <w:multiLevelType w:val="hybridMultilevel"/>
    <w:tmpl w:val="17662C6C"/>
    <w:lvl w:ilvl="0" w:tplc="F704176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36" w15:restartNumberingAfterBreak="0">
    <w:nsid w:val="62E416F4"/>
    <w:multiLevelType w:val="hybridMultilevel"/>
    <w:tmpl w:val="9A14715C"/>
    <w:lvl w:ilvl="0" w:tplc="F7041768">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6CD14E1"/>
    <w:multiLevelType w:val="hybridMultilevel"/>
    <w:tmpl w:val="2320F44C"/>
    <w:lvl w:ilvl="0" w:tplc="EEBAE18A">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6FC2565"/>
    <w:multiLevelType w:val="hybridMultilevel"/>
    <w:tmpl w:val="4F6C70E0"/>
    <w:lvl w:ilvl="0" w:tplc="0C0A0017">
      <w:start w:val="1"/>
      <w:numFmt w:val="lowerLetter"/>
      <w:lvlText w:val="%1)"/>
      <w:lvlJc w:val="left"/>
      <w:pPr>
        <w:ind w:left="720" w:hanging="360"/>
      </w:pPr>
    </w:lvl>
    <w:lvl w:ilvl="1" w:tplc="DB4A21FE">
      <w:start w:val="1"/>
      <w:numFmt w:val="decimal"/>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9E42C32"/>
    <w:multiLevelType w:val="multilevel"/>
    <w:tmpl w:val="2BC0D5A0"/>
    <w:lvl w:ilvl="0">
      <w:start w:val="1"/>
      <w:numFmt w:val="decimal"/>
      <w:lvlText w:val="%1."/>
      <w:lvlJc w:val="left"/>
      <w:pPr>
        <w:ind w:left="36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15:restartNumberingAfterBreak="0">
    <w:nsid w:val="69FC2B95"/>
    <w:multiLevelType w:val="multilevel"/>
    <w:tmpl w:val="FAAAECDC"/>
    <w:lvl w:ilvl="0">
      <w:start w:val="1"/>
      <w:numFmt w:val="lowerLetter"/>
      <w:lvlText w:val="%1)"/>
      <w:lvlJc w:val="left"/>
      <w:pPr>
        <w:ind w:left="141"/>
      </w:pPr>
      <w:rPr>
        <w:rFonts w:ascii="Calibri" w:eastAsia="Calibri" w:hAnsi="Calibri" w:cs="Calibri"/>
        <w:b w:val="0"/>
        <w:i w:val="0"/>
        <w:strike w:val="0"/>
        <w:dstrike w:val="0"/>
        <w:color w:val="002060"/>
        <w:sz w:val="20"/>
        <w:szCs w:val="20"/>
        <w:u w:val="single" w:color="000000"/>
        <w:bdr w:val="none" w:sz="0" w:space="0" w:color="auto"/>
        <w:shd w:val="clear" w:color="auto" w:fill="auto"/>
        <w:vertAlign w:val="baseline"/>
      </w:rPr>
    </w:lvl>
    <w:lvl w:ilvl="1">
      <w:start w:val="1"/>
      <w:numFmt w:val="decimal"/>
      <w:lvlText w:val="%1.%2."/>
      <w:lvlJc w:val="left"/>
      <w:pPr>
        <w:ind w:left="628"/>
      </w:pPr>
      <w:rPr>
        <w:rFonts w:ascii="Calibri" w:eastAsia="Calibri" w:hAnsi="Calibri" w:cs="Calibri"/>
        <w:b w:val="0"/>
        <w:i w:val="0"/>
        <w:strike w:val="0"/>
        <w:dstrike w:val="0"/>
        <w:color w:val="28348A"/>
        <w:sz w:val="20"/>
        <w:szCs w:val="20"/>
        <w:u w:val="none" w:color="000000"/>
        <w:bdr w:val="none" w:sz="0" w:space="0" w:color="auto"/>
        <w:shd w:val="clear" w:color="auto" w:fill="auto"/>
        <w:vertAlign w:val="baseline"/>
      </w:rPr>
    </w:lvl>
    <w:lvl w:ilvl="2">
      <w:start w:val="1"/>
      <w:numFmt w:val="lowerRoman"/>
      <w:lvlText w:val="%3"/>
      <w:lvlJc w:val="left"/>
      <w:pPr>
        <w:ind w:left="16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1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EC24B8D"/>
    <w:multiLevelType w:val="hybridMultilevel"/>
    <w:tmpl w:val="46F81B5E"/>
    <w:lvl w:ilvl="0" w:tplc="0C0A000F">
      <w:start w:val="1"/>
      <w:numFmt w:val="decimal"/>
      <w:lvlText w:val="%1."/>
      <w:lvlJc w:val="left"/>
      <w:pPr>
        <w:ind w:left="1070" w:hanging="360"/>
      </w:p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42" w15:restartNumberingAfterBreak="0">
    <w:nsid w:val="71F4607F"/>
    <w:multiLevelType w:val="hybridMultilevel"/>
    <w:tmpl w:val="DAE8B762"/>
    <w:lvl w:ilvl="0" w:tplc="E3B2E0F6">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79B3950"/>
    <w:multiLevelType w:val="hybridMultilevel"/>
    <w:tmpl w:val="C4FA4ABA"/>
    <w:lvl w:ilvl="0" w:tplc="02501DDA">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839780D"/>
    <w:multiLevelType w:val="hybridMultilevel"/>
    <w:tmpl w:val="C220DE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A88751F"/>
    <w:multiLevelType w:val="hybridMultilevel"/>
    <w:tmpl w:val="CB7CCADC"/>
    <w:lvl w:ilvl="0" w:tplc="1B9EFDE4">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B1D5B33"/>
    <w:multiLevelType w:val="multilevel"/>
    <w:tmpl w:val="D3DEA0E6"/>
    <w:lvl w:ilvl="0">
      <w:start w:val="1"/>
      <w:numFmt w:val="lowerLetter"/>
      <w:lvlText w:val="%1)"/>
      <w:lvlJc w:val="left"/>
      <w:pPr>
        <w:ind w:left="206"/>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1">
      <w:start w:val="1"/>
      <w:numFmt w:val="decimal"/>
      <w:lvlText w:val="%1.%2."/>
      <w:lvlJc w:val="left"/>
      <w:pPr>
        <w:ind w:left="6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B3B4908"/>
    <w:multiLevelType w:val="hybridMultilevel"/>
    <w:tmpl w:val="B9F467CA"/>
    <w:lvl w:ilvl="0" w:tplc="E284727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8" w15:restartNumberingAfterBreak="0">
    <w:nsid w:val="7BB826D0"/>
    <w:multiLevelType w:val="hybridMultilevel"/>
    <w:tmpl w:val="533CB9EE"/>
    <w:lvl w:ilvl="0" w:tplc="E12AAEFA">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24"/>
  </w:num>
  <w:num w:numId="3">
    <w:abstractNumId w:val="41"/>
  </w:num>
  <w:num w:numId="4">
    <w:abstractNumId w:val="12"/>
  </w:num>
  <w:num w:numId="5">
    <w:abstractNumId w:val="39"/>
  </w:num>
  <w:num w:numId="6">
    <w:abstractNumId w:val="19"/>
  </w:num>
  <w:num w:numId="7">
    <w:abstractNumId w:val="15"/>
  </w:num>
  <w:num w:numId="8">
    <w:abstractNumId w:val="27"/>
  </w:num>
  <w:num w:numId="9">
    <w:abstractNumId w:val="4"/>
  </w:num>
  <w:num w:numId="10">
    <w:abstractNumId w:val="34"/>
  </w:num>
  <w:num w:numId="11">
    <w:abstractNumId w:val="38"/>
  </w:num>
  <w:num w:numId="12">
    <w:abstractNumId w:val="23"/>
  </w:num>
  <w:num w:numId="13">
    <w:abstractNumId w:val="40"/>
  </w:num>
  <w:num w:numId="14">
    <w:abstractNumId w:val="31"/>
  </w:num>
  <w:num w:numId="15">
    <w:abstractNumId w:val="45"/>
  </w:num>
  <w:num w:numId="16">
    <w:abstractNumId w:val="33"/>
  </w:num>
  <w:num w:numId="17">
    <w:abstractNumId w:val="43"/>
  </w:num>
  <w:num w:numId="18">
    <w:abstractNumId w:val="10"/>
  </w:num>
  <w:num w:numId="19">
    <w:abstractNumId w:val="26"/>
  </w:num>
  <w:num w:numId="20">
    <w:abstractNumId w:val="20"/>
  </w:num>
  <w:num w:numId="21">
    <w:abstractNumId w:val="29"/>
  </w:num>
  <w:num w:numId="22">
    <w:abstractNumId w:val="32"/>
  </w:num>
  <w:num w:numId="23">
    <w:abstractNumId w:val="18"/>
  </w:num>
  <w:num w:numId="24">
    <w:abstractNumId w:val="37"/>
  </w:num>
  <w:num w:numId="25">
    <w:abstractNumId w:val="44"/>
  </w:num>
  <w:num w:numId="26">
    <w:abstractNumId w:val="1"/>
  </w:num>
  <w:num w:numId="27">
    <w:abstractNumId w:val="11"/>
  </w:num>
  <w:num w:numId="28">
    <w:abstractNumId w:val="21"/>
  </w:num>
  <w:num w:numId="29">
    <w:abstractNumId w:val="13"/>
  </w:num>
  <w:num w:numId="30">
    <w:abstractNumId w:val="3"/>
  </w:num>
  <w:num w:numId="31">
    <w:abstractNumId w:val="35"/>
  </w:num>
  <w:num w:numId="32">
    <w:abstractNumId w:val="30"/>
  </w:num>
  <w:num w:numId="33">
    <w:abstractNumId w:val="9"/>
  </w:num>
  <w:num w:numId="34">
    <w:abstractNumId w:val="28"/>
  </w:num>
  <w:num w:numId="35">
    <w:abstractNumId w:val="46"/>
  </w:num>
  <w:num w:numId="36">
    <w:abstractNumId w:val="8"/>
  </w:num>
  <w:num w:numId="37">
    <w:abstractNumId w:val="16"/>
  </w:num>
  <w:num w:numId="38">
    <w:abstractNumId w:val="22"/>
  </w:num>
  <w:num w:numId="39">
    <w:abstractNumId w:val="17"/>
  </w:num>
  <w:num w:numId="40">
    <w:abstractNumId w:val="48"/>
  </w:num>
  <w:num w:numId="41">
    <w:abstractNumId w:val="36"/>
  </w:num>
  <w:num w:numId="42">
    <w:abstractNumId w:val="5"/>
  </w:num>
  <w:num w:numId="43">
    <w:abstractNumId w:val="47"/>
  </w:num>
  <w:num w:numId="44">
    <w:abstractNumId w:val="7"/>
  </w:num>
  <w:num w:numId="45">
    <w:abstractNumId w:val="42"/>
  </w:num>
  <w:num w:numId="46">
    <w:abstractNumId w:val="6"/>
  </w:num>
  <w:num w:numId="47">
    <w:abstractNumId w:val="25"/>
  </w:num>
  <w:num w:numId="48">
    <w:abstractNumId w:val="2"/>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660"/>
    <w:rsid w:val="00035E4B"/>
    <w:rsid w:val="000622EF"/>
    <w:rsid w:val="00064964"/>
    <w:rsid w:val="000846A3"/>
    <w:rsid w:val="000C0B82"/>
    <w:rsid w:val="000C67F1"/>
    <w:rsid w:val="000E5FD9"/>
    <w:rsid w:val="000F341E"/>
    <w:rsid w:val="00127D70"/>
    <w:rsid w:val="00132F2E"/>
    <w:rsid w:val="0013424E"/>
    <w:rsid w:val="001A6C2E"/>
    <w:rsid w:val="001C4D04"/>
    <w:rsid w:val="001D4A7C"/>
    <w:rsid w:val="00214C0A"/>
    <w:rsid w:val="002500F5"/>
    <w:rsid w:val="00272BF3"/>
    <w:rsid w:val="002758D7"/>
    <w:rsid w:val="00283C1B"/>
    <w:rsid w:val="00284B2D"/>
    <w:rsid w:val="00290DF0"/>
    <w:rsid w:val="002A37B3"/>
    <w:rsid w:val="0032128B"/>
    <w:rsid w:val="00380E67"/>
    <w:rsid w:val="00396063"/>
    <w:rsid w:val="003A0A42"/>
    <w:rsid w:val="003D6592"/>
    <w:rsid w:val="003E590A"/>
    <w:rsid w:val="0040472C"/>
    <w:rsid w:val="00405AAD"/>
    <w:rsid w:val="004072E9"/>
    <w:rsid w:val="004132EB"/>
    <w:rsid w:val="00434160"/>
    <w:rsid w:val="004A11A3"/>
    <w:rsid w:val="004D080E"/>
    <w:rsid w:val="004F64F8"/>
    <w:rsid w:val="00504A26"/>
    <w:rsid w:val="0051301E"/>
    <w:rsid w:val="005625D3"/>
    <w:rsid w:val="00573322"/>
    <w:rsid w:val="005E26E7"/>
    <w:rsid w:val="0060582F"/>
    <w:rsid w:val="006303EB"/>
    <w:rsid w:val="006411A2"/>
    <w:rsid w:val="0068590D"/>
    <w:rsid w:val="006B1351"/>
    <w:rsid w:val="006F3CB5"/>
    <w:rsid w:val="007076EC"/>
    <w:rsid w:val="0076789B"/>
    <w:rsid w:val="007A16E4"/>
    <w:rsid w:val="007D059B"/>
    <w:rsid w:val="007D37E7"/>
    <w:rsid w:val="007D7A68"/>
    <w:rsid w:val="007D7BC4"/>
    <w:rsid w:val="007E1481"/>
    <w:rsid w:val="007F3DD8"/>
    <w:rsid w:val="007F4518"/>
    <w:rsid w:val="007F5811"/>
    <w:rsid w:val="007F7455"/>
    <w:rsid w:val="00806CB2"/>
    <w:rsid w:val="00814BDF"/>
    <w:rsid w:val="00832B24"/>
    <w:rsid w:val="008D392C"/>
    <w:rsid w:val="008E5308"/>
    <w:rsid w:val="008F57DC"/>
    <w:rsid w:val="00913B4C"/>
    <w:rsid w:val="00914660"/>
    <w:rsid w:val="00922593"/>
    <w:rsid w:val="00962E61"/>
    <w:rsid w:val="00983A37"/>
    <w:rsid w:val="00993349"/>
    <w:rsid w:val="009A18ED"/>
    <w:rsid w:val="009A3F8D"/>
    <w:rsid w:val="00A26D24"/>
    <w:rsid w:val="00AE257C"/>
    <w:rsid w:val="00B02E9D"/>
    <w:rsid w:val="00B16FCF"/>
    <w:rsid w:val="00B200B0"/>
    <w:rsid w:val="00B239AA"/>
    <w:rsid w:val="00B36B79"/>
    <w:rsid w:val="00B37A08"/>
    <w:rsid w:val="00B42B39"/>
    <w:rsid w:val="00B53C94"/>
    <w:rsid w:val="00B559F8"/>
    <w:rsid w:val="00B80873"/>
    <w:rsid w:val="00BC6656"/>
    <w:rsid w:val="00BE66B4"/>
    <w:rsid w:val="00BF4C04"/>
    <w:rsid w:val="00C004FA"/>
    <w:rsid w:val="00C1196C"/>
    <w:rsid w:val="00C36205"/>
    <w:rsid w:val="00C411F6"/>
    <w:rsid w:val="00C5051C"/>
    <w:rsid w:val="00C54DB3"/>
    <w:rsid w:val="00C82B07"/>
    <w:rsid w:val="00C82DCE"/>
    <w:rsid w:val="00CE38A1"/>
    <w:rsid w:val="00CF2E59"/>
    <w:rsid w:val="00D4284B"/>
    <w:rsid w:val="00D52657"/>
    <w:rsid w:val="00DA3AC9"/>
    <w:rsid w:val="00DD7672"/>
    <w:rsid w:val="00DE30D4"/>
    <w:rsid w:val="00DF1D29"/>
    <w:rsid w:val="00E13351"/>
    <w:rsid w:val="00E26CFA"/>
    <w:rsid w:val="00E5428F"/>
    <w:rsid w:val="00E73808"/>
    <w:rsid w:val="00E87745"/>
    <w:rsid w:val="00EA1EAD"/>
    <w:rsid w:val="00EB6324"/>
    <w:rsid w:val="00F27D38"/>
    <w:rsid w:val="00F41C99"/>
    <w:rsid w:val="00F57888"/>
    <w:rsid w:val="00F62EF5"/>
    <w:rsid w:val="00FB2B5A"/>
    <w:rsid w:val="00FB51E5"/>
    <w:rsid w:val="00FC0F66"/>
    <w:rsid w:val="00FC4D92"/>
    <w:rsid w:val="00FD09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BCB54B"/>
  <w15:chartTrackingRefBased/>
  <w15:docId w15:val="{8E6D402D-DB38-4499-939E-5008D5A7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051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5625D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625D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next w:val="Normal"/>
    <w:link w:val="Ttulo3Car"/>
    <w:uiPriority w:val="9"/>
    <w:unhideWhenUsed/>
    <w:qFormat/>
    <w:rsid w:val="00C5051C"/>
    <w:pPr>
      <w:keepNext/>
      <w:keepLines/>
      <w:spacing w:after="103"/>
      <w:ind w:left="375" w:hanging="10"/>
      <w:outlineLvl w:val="2"/>
    </w:pPr>
    <w:rPr>
      <w:rFonts w:ascii="Calibri" w:eastAsia="Calibri" w:hAnsi="Calibri" w:cs="Calibri"/>
      <w:b/>
      <w:color w:val="000000"/>
      <w:sz w:val="28"/>
      <w:lang w:eastAsia="es-ES"/>
    </w:rPr>
  </w:style>
  <w:style w:type="paragraph" w:styleId="Ttulo4">
    <w:name w:val="heading 4"/>
    <w:basedOn w:val="Normal"/>
    <w:next w:val="Normal"/>
    <w:link w:val="Ttulo4Car"/>
    <w:uiPriority w:val="9"/>
    <w:semiHidden/>
    <w:unhideWhenUsed/>
    <w:qFormat/>
    <w:rsid w:val="00396063"/>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396063"/>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4660"/>
    <w:pPr>
      <w:tabs>
        <w:tab w:val="center" w:pos="4252"/>
        <w:tab w:val="right" w:pos="8504"/>
      </w:tabs>
    </w:pPr>
  </w:style>
  <w:style w:type="character" w:customStyle="1" w:styleId="EncabezadoCar">
    <w:name w:val="Encabezado Car"/>
    <w:basedOn w:val="Fuentedeprrafopredeter"/>
    <w:link w:val="Encabezado"/>
    <w:uiPriority w:val="99"/>
    <w:rsid w:val="00914660"/>
  </w:style>
  <w:style w:type="paragraph" w:styleId="Piedepgina">
    <w:name w:val="footer"/>
    <w:basedOn w:val="Normal"/>
    <w:link w:val="PiedepginaCar"/>
    <w:uiPriority w:val="99"/>
    <w:unhideWhenUsed/>
    <w:rsid w:val="00914660"/>
    <w:pPr>
      <w:tabs>
        <w:tab w:val="center" w:pos="4252"/>
        <w:tab w:val="right" w:pos="8504"/>
      </w:tabs>
    </w:pPr>
  </w:style>
  <w:style w:type="character" w:customStyle="1" w:styleId="PiedepginaCar">
    <w:name w:val="Pie de página Car"/>
    <w:basedOn w:val="Fuentedeprrafopredeter"/>
    <w:link w:val="Piedepgina"/>
    <w:uiPriority w:val="99"/>
    <w:rsid w:val="00914660"/>
  </w:style>
  <w:style w:type="table" w:customStyle="1" w:styleId="TableGrid">
    <w:name w:val="TableGrid"/>
    <w:rsid w:val="00914660"/>
    <w:pPr>
      <w:spacing w:after="0" w:line="240" w:lineRule="auto"/>
    </w:pPr>
    <w:rPr>
      <w:rFonts w:eastAsiaTheme="minorEastAsia"/>
      <w:lang w:eastAsia="es-ES"/>
    </w:rPr>
    <w:tblPr>
      <w:tblCellMar>
        <w:top w:w="0" w:type="dxa"/>
        <w:left w:w="0" w:type="dxa"/>
        <w:bottom w:w="0" w:type="dxa"/>
        <w:right w:w="0" w:type="dxa"/>
      </w:tblCellMar>
    </w:tblPr>
  </w:style>
  <w:style w:type="character" w:customStyle="1" w:styleId="Ttulo3Car">
    <w:name w:val="Título 3 Car"/>
    <w:basedOn w:val="Fuentedeprrafopredeter"/>
    <w:link w:val="Ttulo3"/>
    <w:uiPriority w:val="9"/>
    <w:rsid w:val="00C5051C"/>
    <w:rPr>
      <w:rFonts w:ascii="Calibri" w:eastAsia="Calibri" w:hAnsi="Calibri" w:cs="Calibri"/>
      <w:b/>
      <w:color w:val="000000"/>
      <w:sz w:val="28"/>
      <w:lang w:eastAsia="es-ES"/>
    </w:rPr>
  </w:style>
  <w:style w:type="paragraph" w:styleId="Textoindependiente">
    <w:name w:val="Body Text"/>
    <w:basedOn w:val="Normal"/>
    <w:link w:val="TextoindependienteCar"/>
    <w:uiPriority w:val="99"/>
    <w:rsid w:val="00396063"/>
    <w:pPr>
      <w:jc w:val="both"/>
    </w:pPr>
    <w:rPr>
      <w:b/>
      <w:sz w:val="20"/>
      <w:szCs w:val="20"/>
    </w:rPr>
  </w:style>
  <w:style w:type="character" w:customStyle="1" w:styleId="TextoindependienteCar">
    <w:name w:val="Texto independiente Car"/>
    <w:basedOn w:val="Fuentedeprrafopredeter"/>
    <w:link w:val="Textoindependiente"/>
    <w:uiPriority w:val="99"/>
    <w:rsid w:val="00396063"/>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uiPriority w:val="9"/>
    <w:semiHidden/>
    <w:rsid w:val="00396063"/>
    <w:rPr>
      <w:rFonts w:asciiTheme="majorHAnsi" w:eastAsiaTheme="majorEastAsia" w:hAnsiTheme="majorHAnsi" w:cstheme="majorBidi"/>
      <w:i/>
      <w:iCs/>
      <w:color w:val="2F5496" w:themeColor="accent1" w:themeShade="BF"/>
      <w:sz w:val="24"/>
      <w:szCs w:val="24"/>
      <w:lang w:eastAsia="es-ES"/>
    </w:rPr>
  </w:style>
  <w:style w:type="character" w:customStyle="1" w:styleId="Ttulo5Car">
    <w:name w:val="Título 5 Car"/>
    <w:basedOn w:val="Fuentedeprrafopredeter"/>
    <w:link w:val="Ttulo5"/>
    <w:uiPriority w:val="9"/>
    <w:rsid w:val="00396063"/>
    <w:rPr>
      <w:rFonts w:asciiTheme="majorHAnsi" w:eastAsiaTheme="majorEastAsia" w:hAnsiTheme="majorHAnsi" w:cstheme="majorBidi"/>
      <w:color w:val="2F5496" w:themeColor="accent1" w:themeShade="BF"/>
      <w:sz w:val="24"/>
      <w:szCs w:val="24"/>
      <w:lang w:eastAsia="es-ES"/>
    </w:rPr>
  </w:style>
  <w:style w:type="character" w:customStyle="1" w:styleId="Ttulo1Car">
    <w:name w:val="Título 1 Car"/>
    <w:basedOn w:val="Fuentedeprrafopredeter"/>
    <w:link w:val="Ttulo1"/>
    <w:uiPriority w:val="9"/>
    <w:rsid w:val="005625D3"/>
    <w:rPr>
      <w:rFonts w:asciiTheme="majorHAnsi" w:eastAsiaTheme="majorEastAsia" w:hAnsiTheme="majorHAnsi" w:cstheme="majorBidi"/>
      <w:color w:val="2F5496" w:themeColor="accent1" w:themeShade="BF"/>
      <w:sz w:val="32"/>
      <w:szCs w:val="32"/>
      <w:lang w:eastAsia="es-ES"/>
    </w:rPr>
  </w:style>
  <w:style w:type="character" w:customStyle="1" w:styleId="Ttulo2Car">
    <w:name w:val="Título 2 Car"/>
    <w:basedOn w:val="Fuentedeprrafopredeter"/>
    <w:link w:val="Ttulo2"/>
    <w:uiPriority w:val="9"/>
    <w:rsid w:val="005625D3"/>
    <w:rPr>
      <w:rFonts w:asciiTheme="majorHAnsi" w:eastAsiaTheme="majorEastAsia" w:hAnsiTheme="majorHAnsi" w:cstheme="majorBidi"/>
      <w:color w:val="2F5496" w:themeColor="accent1" w:themeShade="BF"/>
      <w:sz w:val="26"/>
      <w:szCs w:val="26"/>
      <w:lang w:eastAsia="es-ES"/>
    </w:rPr>
  </w:style>
  <w:style w:type="paragraph" w:styleId="TtuloTDC">
    <w:name w:val="TOC Heading"/>
    <w:basedOn w:val="Ttulo1"/>
    <w:next w:val="Normal"/>
    <w:uiPriority w:val="39"/>
    <w:unhideWhenUsed/>
    <w:qFormat/>
    <w:rsid w:val="009A3F8D"/>
    <w:pPr>
      <w:spacing w:line="259" w:lineRule="auto"/>
      <w:outlineLvl w:val="9"/>
    </w:pPr>
  </w:style>
  <w:style w:type="paragraph" w:styleId="TDC1">
    <w:name w:val="toc 1"/>
    <w:basedOn w:val="Normal"/>
    <w:next w:val="Normal"/>
    <w:autoRedefine/>
    <w:uiPriority w:val="39"/>
    <w:unhideWhenUsed/>
    <w:rsid w:val="00214C0A"/>
    <w:pPr>
      <w:tabs>
        <w:tab w:val="left" w:pos="480"/>
        <w:tab w:val="right" w:leader="dot" w:pos="8494"/>
      </w:tabs>
      <w:spacing w:after="100"/>
    </w:pPr>
    <w:rPr>
      <w:rFonts w:ascii="Lato Light" w:eastAsiaTheme="majorEastAsia" w:hAnsi="Lato Light"/>
      <w:b/>
      <w:bCs/>
      <w:noProof/>
      <w:color w:val="28348A"/>
    </w:rPr>
  </w:style>
  <w:style w:type="paragraph" w:styleId="TDC2">
    <w:name w:val="toc 2"/>
    <w:basedOn w:val="Normal"/>
    <w:next w:val="Normal"/>
    <w:autoRedefine/>
    <w:uiPriority w:val="39"/>
    <w:unhideWhenUsed/>
    <w:rsid w:val="009A3F8D"/>
    <w:pPr>
      <w:spacing w:after="100"/>
      <w:ind w:left="240"/>
    </w:pPr>
  </w:style>
  <w:style w:type="paragraph" w:styleId="TDC3">
    <w:name w:val="toc 3"/>
    <w:basedOn w:val="Normal"/>
    <w:next w:val="Normal"/>
    <w:autoRedefine/>
    <w:uiPriority w:val="39"/>
    <w:unhideWhenUsed/>
    <w:rsid w:val="003E590A"/>
    <w:pPr>
      <w:tabs>
        <w:tab w:val="left" w:pos="1320"/>
        <w:tab w:val="right" w:leader="dot" w:pos="8494"/>
      </w:tabs>
      <w:spacing w:after="100"/>
      <w:ind w:left="480"/>
      <w:jc w:val="center"/>
    </w:pPr>
  </w:style>
  <w:style w:type="character" w:styleId="Hipervnculo">
    <w:name w:val="Hyperlink"/>
    <w:basedOn w:val="Fuentedeprrafopredeter"/>
    <w:uiPriority w:val="99"/>
    <w:unhideWhenUsed/>
    <w:rsid w:val="009A3F8D"/>
    <w:rPr>
      <w:color w:val="0563C1" w:themeColor="hyperlink"/>
      <w:u w:val="single"/>
    </w:rPr>
  </w:style>
  <w:style w:type="paragraph" w:styleId="Prrafodelista">
    <w:name w:val="List Paragraph"/>
    <w:basedOn w:val="Normal"/>
    <w:uiPriority w:val="34"/>
    <w:qFormat/>
    <w:rsid w:val="008D392C"/>
    <w:pPr>
      <w:ind w:left="720"/>
      <w:contextualSpacing/>
    </w:pPr>
  </w:style>
  <w:style w:type="paragraph" w:styleId="Textodeglobo">
    <w:name w:val="Balloon Text"/>
    <w:basedOn w:val="Normal"/>
    <w:link w:val="TextodegloboCar"/>
    <w:uiPriority w:val="99"/>
    <w:semiHidden/>
    <w:unhideWhenUsed/>
    <w:rsid w:val="00F41C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1C99"/>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284B2D"/>
    <w:rPr>
      <w:sz w:val="16"/>
      <w:szCs w:val="16"/>
    </w:rPr>
  </w:style>
  <w:style w:type="paragraph" w:styleId="Textocomentario">
    <w:name w:val="annotation text"/>
    <w:basedOn w:val="Normal"/>
    <w:link w:val="TextocomentarioCar"/>
    <w:uiPriority w:val="99"/>
    <w:semiHidden/>
    <w:unhideWhenUsed/>
    <w:rsid w:val="00284B2D"/>
    <w:rPr>
      <w:sz w:val="20"/>
      <w:szCs w:val="20"/>
    </w:rPr>
  </w:style>
  <w:style w:type="character" w:customStyle="1" w:styleId="TextocomentarioCar">
    <w:name w:val="Texto comentario Car"/>
    <w:basedOn w:val="Fuentedeprrafopredeter"/>
    <w:link w:val="Textocomentario"/>
    <w:uiPriority w:val="99"/>
    <w:semiHidden/>
    <w:rsid w:val="00284B2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84B2D"/>
    <w:rPr>
      <w:b/>
      <w:bCs/>
    </w:rPr>
  </w:style>
  <w:style w:type="character" w:customStyle="1" w:styleId="AsuntodelcomentarioCar">
    <w:name w:val="Asunto del comentario Car"/>
    <w:basedOn w:val="TextocomentarioCar"/>
    <w:link w:val="Asuntodelcomentario"/>
    <w:uiPriority w:val="99"/>
    <w:semiHidden/>
    <w:rsid w:val="00284B2D"/>
    <w:rPr>
      <w:rFonts w:ascii="Times New Roman" w:eastAsia="Times New Roman" w:hAnsi="Times New Roman" w:cs="Times New Roman"/>
      <w:b/>
      <w:bCs/>
      <w:sz w:val="20"/>
      <w:szCs w:val="20"/>
      <w:lang w:eastAsia="es-ES"/>
    </w:rPr>
  </w:style>
  <w:style w:type="paragraph" w:customStyle="1" w:styleId="parrafo">
    <w:name w:val="parrafo"/>
    <w:basedOn w:val="Normal"/>
    <w:rsid w:val="006B1351"/>
    <w:pPr>
      <w:spacing w:before="100" w:beforeAutospacing="1" w:after="100" w:afterAutospacing="1"/>
    </w:pPr>
  </w:style>
  <w:style w:type="paragraph" w:customStyle="1" w:styleId="parrafo2">
    <w:name w:val="parrafo_2"/>
    <w:basedOn w:val="Normal"/>
    <w:rsid w:val="006B13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gva.es/va/inicio/procedimientos?id_proc=20148&amp;version=am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Microsoft_Excel_Worksheet.xlsx"/><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gva.es/es/inicio/procedimientos?id_proc=20148&amp;version=amp" TargetMode="External"/><Relationship Id="rId25"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hyperlink" Target="https://www.gva.es/es/inicio/procedimientos?id_proc=20148&amp;version=amp" TargetMode="External"/><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enda.gva.es/es/web/modelo-economico" TargetMode="External"/><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package" Target="embeddings/Microsoft_Excel_Worksheet1.xlsx"/><Relationship Id="rId28" Type="http://schemas.openxmlformats.org/officeDocument/2006/relationships/fontTable" Target="fontTable.xml"/><Relationship Id="rId10" Type="http://schemas.openxmlformats.org/officeDocument/2006/relationships/hyperlink" Target="http://www.hisenda.gva.es/es/web/modelo-economico" TargetMode="External"/><Relationship Id="rId19" Type="http://schemas.openxmlformats.org/officeDocument/2006/relationships/hyperlink" Target="https://www.gva.es/va/inicio/procedimientos?id_proc=20148&amp;version=amp" TargetMode="External"/><Relationship Id="rId4" Type="http://schemas.openxmlformats.org/officeDocument/2006/relationships/settings" Target="settings.xml"/><Relationship Id="rId9" Type="http://schemas.openxmlformats.org/officeDocument/2006/relationships/hyperlink" Target="http://www.hisenda.gva.es/es/web/modelo-economico" TargetMode="External"/><Relationship Id="rId14" Type="http://schemas.openxmlformats.org/officeDocument/2006/relationships/image" Target="media/image4.png"/><Relationship Id="rId22" Type="http://schemas.openxmlformats.org/officeDocument/2006/relationships/image" Target="media/image7.emf"/><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DF839-8837-4FD5-8A55-A7055559C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26</Pages>
  <Words>9971</Words>
  <Characters>54843</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64685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PONS ROIG, JOSÉ ANTONIO</dc:creator>
  <cp:keywords/>
  <dc:description/>
  <cp:lastModifiedBy>PONS ROIG, JOSÉ ANTONIO</cp:lastModifiedBy>
  <cp:revision>13</cp:revision>
  <cp:lastPrinted>2020-10-21T12:05:00Z</cp:lastPrinted>
  <dcterms:created xsi:type="dcterms:W3CDTF">2020-10-21T08:20:00Z</dcterms:created>
  <dcterms:modified xsi:type="dcterms:W3CDTF">2020-10-22T10:37:00Z</dcterms:modified>
</cp:coreProperties>
</file>